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7F87" w14:textId="77777777" w:rsidR="00FE067E" w:rsidRPr="00A6059E" w:rsidRDefault="00CD36CF" w:rsidP="00CC1F3B">
      <w:pPr>
        <w:pStyle w:val="TitlePageOrigin"/>
        <w:rPr>
          <w:color w:val="auto"/>
        </w:rPr>
      </w:pPr>
      <w:r w:rsidRPr="00A6059E">
        <w:rPr>
          <w:color w:val="auto"/>
        </w:rPr>
        <w:t>WEST virginia legislature</w:t>
      </w:r>
    </w:p>
    <w:p w14:paraId="7470109E" w14:textId="3639CCCC" w:rsidR="00CD36CF" w:rsidRPr="00A6059E" w:rsidRDefault="00CD36CF" w:rsidP="00CC1F3B">
      <w:pPr>
        <w:pStyle w:val="TitlePageSession"/>
        <w:rPr>
          <w:color w:val="auto"/>
        </w:rPr>
      </w:pPr>
      <w:r w:rsidRPr="00A6059E">
        <w:rPr>
          <w:color w:val="auto"/>
        </w:rPr>
        <w:t>20</w:t>
      </w:r>
      <w:r w:rsidR="00CB1ADC" w:rsidRPr="00A6059E">
        <w:rPr>
          <w:color w:val="auto"/>
        </w:rPr>
        <w:t>2</w:t>
      </w:r>
      <w:r w:rsidR="00B9151F" w:rsidRPr="00A6059E">
        <w:rPr>
          <w:color w:val="auto"/>
        </w:rPr>
        <w:t>2</w:t>
      </w:r>
      <w:r w:rsidRPr="00A6059E">
        <w:rPr>
          <w:color w:val="auto"/>
        </w:rPr>
        <w:t xml:space="preserve"> regular session</w:t>
      </w:r>
    </w:p>
    <w:p w14:paraId="0A3A6E8B" w14:textId="77777777" w:rsidR="00CD36CF" w:rsidRPr="00A6059E" w:rsidRDefault="00AE3CE6" w:rsidP="00CC1F3B">
      <w:pPr>
        <w:pStyle w:val="TitlePageBillPrefix"/>
        <w:rPr>
          <w:color w:val="auto"/>
        </w:rPr>
      </w:pPr>
      <w:sdt>
        <w:sdtPr>
          <w:rPr>
            <w:color w:val="auto"/>
          </w:rPr>
          <w:tag w:val="IntroDate"/>
          <w:id w:val="-1236936958"/>
          <w:placeholder>
            <w:docPart w:val="484F100A16994C31881D9491A70AD5FE"/>
          </w:placeholder>
          <w:text/>
        </w:sdtPr>
        <w:sdtEndPr/>
        <w:sdtContent>
          <w:r w:rsidR="00AE48A0" w:rsidRPr="00A6059E">
            <w:rPr>
              <w:color w:val="auto"/>
            </w:rPr>
            <w:t>Introduced</w:t>
          </w:r>
        </w:sdtContent>
      </w:sdt>
    </w:p>
    <w:p w14:paraId="7EAF88C2" w14:textId="20ABC970" w:rsidR="00CD36CF" w:rsidRPr="00A6059E" w:rsidRDefault="00AE3CE6" w:rsidP="00CC1F3B">
      <w:pPr>
        <w:pStyle w:val="BillNumber"/>
        <w:rPr>
          <w:color w:val="auto"/>
        </w:rPr>
      </w:pPr>
      <w:sdt>
        <w:sdtPr>
          <w:rPr>
            <w:color w:val="auto"/>
          </w:rPr>
          <w:tag w:val="Chamber"/>
          <w:id w:val="893011969"/>
          <w:lock w:val="sdtLocked"/>
          <w:placeholder>
            <w:docPart w:val="ED84AF4D727945A998151F700EFFDF50"/>
          </w:placeholder>
          <w:dropDownList>
            <w:listItem w:displayText="House" w:value="House"/>
            <w:listItem w:displayText="Senate" w:value="Senate"/>
          </w:dropDownList>
        </w:sdtPr>
        <w:sdtEndPr/>
        <w:sdtContent>
          <w:r w:rsidR="00B9151F" w:rsidRPr="00A6059E">
            <w:rPr>
              <w:color w:val="auto"/>
            </w:rPr>
            <w:t>Senate</w:t>
          </w:r>
        </w:sdtContent>
      </w:sdt>
      <w:r w:rsidR="00303684" w:rsidRPr="00A6059E">
        <w:rPr>
          <w:color w:val="auto"/>
        </w:rPr>
        <w:t xml:space="preserve"> </w:t>
      </w:r>
      <w:r w:rsidR="00CD36CF" w:rsidRPr="00A6059E">
        <w:rPr>
          <w:color w:val="auto"/>
        </w:rPr>
        <w:t xml:space="preserve">Bill </w:t>
      </w:r>
      <w:sdt>
        <w:sdtPr>
          <w:rPr>
            <w:color w:val="auto"/>
          </w:rPr>
          <w:tag w:val="BNum"/>
          <w:id w:val="1645317809"/>
          <w:lock w:val="sdtLocked"/>
          <w:placeholder>
            <w:docPart w:val="0E38350BEF7E4CCF993006732719EDB0"/>
          </w:placeholder>
          <w:text/>
        </w:sdtPr>
        <w:sdtEndPr/>
        <w:sdtContent>
          <w:r w:rsidR="00DC373C">
            <w:rPr>
              <w:color w:val="auto"/>
            </w:rPr>
            <w:t>480</w:t>
          </w:r>
        </w:sdtContent>
      </w:sdt>
    </w:p>
    <w:p w14:paraId="2F1E7882" w14:textId="43B06E79" w:rsidR="00CD36CF" w:rsidRPr="00A6059E" w:rsidRDefault="00A44CAB" w:rsidP="00CC1F3B">
      <w:pPr>
        <w:pStyle w:val="Sponsors"/>
        <w:rPr>
          <w:color w:val="auto"/>
        </w:rPr>
      </w:pPr>
      <w:r w:rsidRPr="00A6059E">
        <w:rPr>
          <w:color w:val="auto"/>
        </w:rPr>
        <w:t>By Senator</w:t>
      </w:r>
      <w:r w:rsidR="000B2C04">
        <w:rPr>
          <w:color w:val="auto"/>
        </w:rPr>
        <w:t>s</w:t>
      </w:r>
      <w:r w:rsidRPr="00A6059E">
        <w:rPr>
          <w:color w:val="auto"/>
        </w:rPr>
        <w:t xml:space="preserve"> Smith</w:t>
      </w:r>
      <w:r w:rsidR="005932A9">
        <w:rPr>
          <w:color w:val="auto"/>
        </w:rPr>
        <w:t>,</w:t>
      </w:r>
      <w:r w:rsidR="000B2C04">
        <w:rPr>
          <w:color w:val="auto"/>
        </w:rPr>
        <w:t xml:space="preserve"> Phillips</w:t>
      </w:r>
      <w:r w:rsidR="005932A9">
        <w:rPr>
          <w:color w:val="auto"/>
        </w:rPr>
        <w:t>, and Clements</w:t>
      </w:r>
    </w:p>
    <w:p w14:paraId="3F01DAC9" w14:textId="45E7A53C" w:rsidR="00E831B3" w:rsidRPr="00A6059E" w:rsidRDefault="00CD36CF" w:rsidP="00CC1F3B">
      <w:pPr>
        <w:pStyle w:val="References"/>
        <w:rPr>
          <w:color w:val="auto"/>
        </w:rPr>
      </w:pPr>
      <w:r w:rsidRPr="00A6059E">
        <w:rPr>
          <w:color w:val="auto"/>
        </w:rPr>
        <w:t>[</w:t>
      </w:r>
      <w:sdt>
        <w:sdtPr>
          <w:rPr>
            <w:color w:val="auto"/>
          </w:rPr>
          <w:tag w:val="References"/>
          <w:id w:val="-1043047873"/>
          <w:placeholder>
            <w:docPart w:val="B8D96850DF464064817335D211C25DA1"/>
          </w:placeholder>
          <w:text w:multiLine="1"/>
        </w:sdtPr>
        <w:sdtEndPr/>
        <w:sdtContent>
          <w:r w:rsidR="00DC373C" w:rsidRPr="00A6059E">
            <w:rPr>
              <w:color w:val="auto"/>
            </w:rPr>
            <w:t>Introduced</w:t>
          </w:r>
          <w:r w:rsidR="00DC373C">
            <w:rPr>
              <w:color w:val="auto"/>
            </w:rPr>
            <w:t xml:space="preserve"> </w:t>
          </w:r>
          <w:r w:rsidR="00DC373C" w:rsidRPr="00053920">
            <w:rPr>
              <w:color w:val="auto"/>
            </w:rPr>
            <w:t>January 25, 2022</w:t>
          </w:r>
          <w:r w:rsidR="00DC373C" w:rsidRPr="00A6059E">
            <w:rPr>
              <w:color w:val="auto"/>
            </w:rPr>
            <w:t xml:space="preserve">; </w:t>
          </w:r>
          <w:r w:rsidR="00DC373C">
            <w:rPr>
              <w:color w:val="auto"/>
            </w:rPr>
            <w:t>r</w:t>
          </w:r>
          <w:r w:rsidR="00DC373C" w:rsidRPr="00A6059E">
            <w:rPr>
              <w:color w:val="auto"/>
            </w:rPr>
            <w:t xml:space="preserve">eferred </w:t>
          </w:r>
          <w:r w:rsidR="00DC373C" w:rsidRPr="00A6059E">
            <w:rPr>
              <w:color w:val="auto"/>
            </w:rPr>
            <w:br/>
            <w:t>to the Committee on</w:t>
          </w:r>
          <w:r w:rsidR="00C94AAA">
            <w:rPr>
              <w:color w:val="auto"/>
            </w:rPr>
            <w:t xml:space="preserve"> Energy, Industry, and Mining; and then to the Committee on Finance</w:t>
          </w:r>
        </w:sdtContent>
      </w:sdt>
      <w:r w:rsidRPr="00A6059E">
        <w:rPr>
          <w:color w:val="auto"/>
        </w:rPr>
        <w:t>]</w:t>
      </w:r>
    </w:p>
    <w:p w14:paraId="45331667" w14:textId="62CD44F9" w:rsidR="00303684" w:rsidRPr="00A6059E" w:rsidRDefault="0000526A" w:rsidP="00CC1F3B">
      <w:pPr>
        <w:pStyle w:val="TitleSection"/>
        <w:rPr>
          <w:color w:val="auto"/>
        </w:rPr>
      </w:pPr>
      <w:r w:rsidRPr="00A6059E">
        <w:rPr>
          <w:color w:val="auto"/>
        </w:rPr>
        <w:lastRenderedPageBreak/>
        <w:t>A BILL</w:t>
      </w:r>
      <w:r w:rsidR="00B9151F" w:rsidRPr="00A6059E">
        <w:rPr>
          <w:color w:val="auto"/>
        </w:rPr>
        <w:t xml:space="preserve"> to amend and reenact §22-6-2 and </w:t>
      </w:r>
      <w:r w:rsidR="00B9151F" w:rsidRPr="00A6059E">
        <w:rPr>
          <w:rFonts w:cs="Arial"/>
          <w:color w:val="auto"/>
        </w:rPr>
        <w:t>§22-6-</w:t>
      </w:r>
      <w:r w:rsidR="00B9151F" w:rsidRPr="00A6059E">
        <w:rPr>
          <w:color w:val="auto"/>
        </w:rPr>
        <w:t xml:space="preserve">29 of the Code of West Virginia, 1931, as amended, </w:t>
      </w:r>
      <w:r w:rsidR="00AE3CE6">
        <w:rPr>
          <w:color w:val="auto"/>
        </w:rPr>
        <w:t xml:space="preserve">all </w:t>
      </w:r>
      <w:r w:rsidR="00B9151F" w:rsidRPr="00A6059E">
        <w:rPr>
          <w:color w:val="auto"/>
        </w:rPr>
        <w:t>relating to the Office of Oil and Gas of the Department of Environmental Protection; establishing annual oversight fee for wells producing more than 10,000 cubic feet of gas per day; and providing that those fees, if not used for other purposes, may be moved to the Oil and Gas Reclamation Fund.</w:t>
      </w:r>
    </w:p>
    <w:p w14:paraId="53EF4EE6" w14:textId="77777777" w:rsidR="00303684" w:rsidRPr="00A6059E" w:rsidRDefault="00303684" w:rsidP="00CC1F3B">
      <w:pPr>
        <w:pStyle w:val="EnactingClause"/>
        <w:rPr>
          <w:color w:val="auto"/>
        </w:rPr>
        <w:sectPr w:rsidR="00303684" w:rsidRPr="00A6059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6059E">
        <w:rPr>
          <w:color w:val="auto"/>
        </w:rPr>
        <w:t>Be it enacted by the Legislature of West Virginia:</w:t>
      </w:r>
    </w:p>
    <w:p w14:paraId="53E67B5F" w14:textId="77777777" w:rsidR="00B9151F" w:rsidRPr="00A6059E" w:rsidRDefault="00B9151F" w:rsidP="00B9151F">
      <w:pPr>
        <w:pStyle w:val="ArticleHeading"/>
        <w:rPr>
          <w:color w:val="auto"/>
        </w:rPr>
      </w:pPr>
      <w:r w:rsidRPr="00A6059E">
        <w:rPr>
          <w:color w:val="auto"/>
        </w:rPr>
        <w:t>ARTICLE 6. OFFICE OF OIL AND GAS; OIL AND GAS WELLS; ADMINISTRATION; ENFORCEMENT.</w:t>
      </w:r>
    </w:p>
    <w:p w14:paraId="397D4B6C" w14:textId="77777777" w:rsidR="00B9151F" w:rsidRPr="00A6059E" w:rsidRDefault="00B9151F" w:rsidP="00B9151F">
      <w:pPr>
        <w:pStyle w:val="SectionHeading"/>
        <w:rPr>
          <w:color w:val="auto"/>
        </w:rPr>
      </w:pPr>
      <w:r w:rsidRPr="00A6059E">
        <w:rPr>
          <w:color w:val="auto"/>
        </w:rPr>
        <w:t>§22-6-2. Secretary – powers and duties generally; department records open to public; inspectors.</w:t>
      </w:r>
    </w:p>
    <w:p w14:paraId="16C33352" w14:textId="77777777" w:rsidR="00B9151F" w:rsidRPr="00A6059E" w:rsidRDefault="00B9151F" w:rsidP="00B9151F">
      <w:pPr>
        <w:rPr>
          <w:rFonts w:eastAsia="Calibri"/>
          <w:b/>
          <w:color w:val="auto"/>
        </w:rPr>
        <w:sectPr w:rsidR="00B9151F" w:rsidRPr="00A6059E" w:rsidSect="00B9151F">
          <w:type w:val="continuous"/>
          <w:pgSz w:w="12240" w:h="15840"/>
          <w:pgMar w:top="1440" w:right="1440" w:bottom="1440" w:left="1440" w:header="720" w:footer="720" w:gutter="0"/>
          <w:lnNumType w:countBy="1" w:restart="newSection"/>
          <w:pgNumType w:start="0"/>
          <w:cols w:space="720"/>
        </w:sectPr>
      </w:pPr>
    </w:p>
    <w:p w14:paraId="59949665" w14:textId="661BB6CC" w:rsidR="00B9151F" w:rsidRPr="00A6059E" w:rsidRDefault="00B9151F" w:rsidP="00B9151F">
      <w:pPr>
        <w:pStyle w:val="SectionBody"/>
        <w:rPr>
          <w:iCs/>
          <w:color w:val="auto"/>
        </w:rPr>
      </w:pPr>
      <w:r w:rsidRPr="00A6059E">
        <w:rPr>
          <w:color w:val="auto"/>
        </w:rPr>
        <w:t xml:space="preserve">(a) The secretary shall have as his or her duty the supervision of the execution and enforcement of matters related to oil and gas set out in §22-6-1 </w:t>
      </w:r>
      <w:r w:rsidRPr="00A6059E">
        <w:rPr>
          <w:i/>
          <w:iCs/>
          <w:color w:val="auto"/>
        </w:rPr>
        <w:t>et seq</w:t>
      </w:r>
      <w:r w:rsidRPr="00A6059E">
        <w:rPr>
          <w:color w:val="auto"/>
        </w:rPr>
        <w:t>.</w:t>
      </w:r>
      <w:r w:rsidRPr="00A6059E">
        <w:rPr>
          <w:i/>
          <w:iCs/>
          <w:color w:val="auto"/>
        </w:rPr>
        <w:t xml:space="preserve">, </w:t>
      </w:r>
      <w:r w:rsidRPr="00A6059E">
        <w:rPr>
          <w:color w:val="auto"/>
        </w:rPr>
        <w:t xml:space="preserve">§22-6A-1 </w:t>
      </w:r>
      <w:r w:rsidRPr="00A6059E">
        <w:rPr>
          <w:i/>
          <w:color w:val="auto"/>
        </w:rPr>
        <w:t>et seq.</w:t>
      </w:r>
      <w:r w:rsidRPr="00A6059E">
        <w:rPr>
          <w:color w:val="auto"/>
        </w:rPr>
        <w:t xml:space="preserve">, §22-8-1 </w:t>
      </w:r>
      <w:r w:rsidRPr="00A6059E">
        <w:rPr>
          <w:i/>
          <w:color w:val="auto"/>
        </w:rPr>
        <w:t>et seq.</w:t>
      </w:r>
      <w:r w:rsidRPr="00A6059E">
        <w:rPr>
          <w:color w:val="auto"/>
        </w:rPr>
        <w:t xml:space="preserve">, §22-9-1 </w:t>
      </w:r>
      <w:r w:rsidRPr="00A6059E">
        <w:rPr>
          <w:i/>
          <w:color w:val="auto"/>
        </w:rPr>
        <w:t>et seq.</w:t>
      </w:r>
      <w:r w:rsidRPr="00A6059E">
        <w:rPr>
          <w:color w:val="auto"/>
        </w:rPr>
        <w:t xml:space="preserve">, §22-10-1 </w:t>
      </w:r>
      <w:r w:rsidRPr="00A6059E">
        <w:rPr>
          <w:i/>
          <w:color w:val="auto"/>
        </w:rPr>
        <w:t>et seq.</w:t>
      </w:r>
      <w:r w:rsidRPr="00A6059E">
        <w:rPr>
          <w:color w:val="auto"/>
        </w:rPr>
        <w:t xml:space="preserve">, and §22-21-1 </w:t>
      </w:r>
      <w:r w:rsidRPr="00A6059E">
        <w:rPr>
          <w:i/>
          <w:color w:val="auto"/>
        </w:rPr>
        <w:t>et seq.</w:t>
      </w:r>
      <w:r w:rsidRPr="00A6059E">
        <w:rPr>
          <w:iCs/>
          <w:color w:val="auto"/>
        </w:rPr>
        <w:t xml:space="preserve"> of this code.</w:t>
      </w:r>
    </w:p>
    <w:p w14:paraId="345A9714" w14:textId="4E2E181D" w:rsidR="00B9151F" w:rsidRPr="00A6059E" w:rsidRDefault="00B9151F" w:rsidP="00B9151F">
      <w:pPr>
        <w:pStyle w:val="SectionBody"/>
        <w:rPr>
          <w:color w:val="auto"/>
        </w:rPr>
      </w:pPr>
      <w:r w:rsidRPr="00A6059E">
        <w:rPr>
          <w:color w:val="auto"/>
        </w:rPr>
        <w:t xml:space="preserve">(b) The secretary is authorized to propose rules for legislative approval in accordance with the provisions of §29A-3-1 </w:t>
      </w:r>
      <w:r w:rsidRPr="00A6059E">
        <w:rPr>
          <w:i/>
          <w:iCs/>
          <w:color w:val="auto"/>
        </w:rPr>
        <w:t>et seq.</w:t>
      </w:r>
      <w:r w:rsidRPr="00A6059E">
        <w:rPr>
          <w:color w:val="auto"/>
        </w:rPr>
        <w:t xml:space="preserve"> of this code necessary to effectuate the above stated purposes.</w:t>
      </w:r>
    </w:p>
    <w:p w14:paraId="1262B3CF" w14:textId="01FA0056" w:rsidR="00B9151F" w:rsidRPr="00A6059E" w:rsidRDefault="00B9151F" w:rsidP="00B9151F">
      <w:pPr>
        <w:pStyle w:val="SectionBody"/>
        <w:rPr>
          <w:color w:val="auto"/>
        </w:rPr>
      </w:pPr>
      <w:r w:rsidRPr="00A6059E">
        <w:rPr>
          <w:color w:val="auto"/>
        </w:rPr>
        <w:t xml:space="preserve">(c) The secretary shall have full charge of the oil and gas matters set out in §22-6-1 </w:t>
      </w:r>
      <w:r w:rsidRPr="00A6059E">
        <w:rPr>
          <w:i/>
          <w:iCs/>
          <w:color w:val="auto"/>
        </w:rPr>
        <w:t>et seq</w:t>
      </w:r>
      <w:r w:rsidRPr="00A6059E">
        <w:rPr>
          <w:color w:val="auto"/>
        </w:rPr>
        <w:t>.</w:t>
      </w:r>
      <w:r w:rsidRPr="00A6059E">
        <w:rPr>
          <w:i/>
          <w:iCs/>
          <w:color w:val="auto"/>
        </w:rPr>
        <w:t xml:space="preserve">, </w:t>
      </w:r>
      <w:r w:rsidRPr="00A6059E">
        <w:rPr>
          <w:color w:val="auto"/>
        </w:rPr>
        <w:t xml:space="preserve">§22-6A-1 </w:t>
      </w:r>
      <w:r w:rsidRPr="00A6059E">
        <w:rPr>
          <w:i/>
          <w:color w:val="auto"/>
        </w:rPr>
        <w:t>et seq.</w:t>
      </w:r>
      <w:r w:rsidRPr="00A6059E">
        <w:rPr>
          <w:color w:val="auto"/>
        </w:rPr>
        <w:t xml:space="preserve">, §22-8-1 </w:t>
      </w:r>
      <w:r w:rsidRPr="00A6059E">
        <w:rPr>
          <w:i/>
          <w:color w:val="auto"/>
        </w:rPr>
        <w:t>et seq.</w:t>
      </w:r>
      <w:r w:rsidRPr="00A6059E">
        <w:rPr>
          <w:color w:val="auto"/>
        </w:rPr>
        <w:t xml:space="preserve">, §22-9-1 </w:t>
      </w:r>
      <w:r w:rsidRPr="00A6059E">
        <w:rPr>
          <w:i/>
          <w:color w:val="auto"/>
        </w:rPr>
        <w:t>et seq.</w:t>
      </w:r>
      <w:r w:rsidRPr="00A6059E">
        <w:rPr>
          <w:color w:val="auto"/>
        </w:rPr>
        <w:t xml:space="preserve">, §22-10-1 </w:t>
      </w:r>
      <w:r w:rsidRPr="00A6059E">
        <w:rPr>
          <w:i/>
          <w:color w:val="auto"/>
        </w:rPr>
        <w:t>et seq.</w:t>
      </w:r>
      <w:r w:rsidRPr="00A6059E">
        <w:rPr>
          <w:color w:val="auto"/>
        </w:rPr>
        <w:t xml:space="preserve">, and §22-21-1 </w:t>
      </w:r>
      <w:r w:rsidRPr="00A6059E">
        <w:rPr>
          <w:i/>
          <w:color w:val="auto"/>
        </w:rPr>
        <w:t>et seq.</w:t>
      </w:r>
      <w:r w:rsidRPr="00A6059E">
        <w:rPr>
          <w:iCs/>
          <w:color w:val="auto"/>
        </w:rPr>
        <w:t xml:space="preserve"> of this code.</w:t>
      </w:r>
      <w:r w:rsidRPr="00A6059E">
        <w:rPr>
          <w:color w:val="auto"/>
        </w:rPr>
        <w:t xml:space="preserve"> In addition to all other powers and duties conferred upon him or her, the secretary shall have the power and duty to:</w:t>
      </w:r>
    </w:p>
    <w:p w14:paraId="6F98C1FF" w14:textId="7E9D32DF" w:rsidR="00B9151F" w:rsidRPr="00A6059E" w:rsidRDefault="00B9151F" w:rsidP="00B9151F">
      <w:pPr>
        <w:pStyle w:val="SectionBody"/>
        <w:rPr>
          <w:color w:val="auto"/>
        </w:rPr>
      </w:pPr>
      <w:r w:rsidRPr="00A6059E">
        <w:rPr>
          <w:color w:val="auto"/>
        </w:rPr>
        <w:t>(1) Supervise and direct the activities of the Office of Oil and Gas and see that the purposes set forth in §22-6-2(a) and §22-6-2(b) of this code are carried out;</w:t>
      </w:r>
    </w:p>
    <w:p w14:paraId="52573D82" w14:textId="6F961236" w:rsidR="00B9151F" w:rsidRPr="00A6059E" w:rsidRDefault="00B9151F" w:rsidP="00B9151F">
      <w:pPr>
        <w:pStyle w:val="SectionBody"/>
        <w:rPr>
          <w:color w:val="auto"/>
        </w:rPr>
      </w:pPr>
      <w:r w:rsidRPr="00A6059E">
        <w:rPr>
          <w:color w:val="auto"/>
        </w:rPr>
        <w:t xml:space="preserve">(2) Determine the number of supervising oil and gas inspectors and oil and gas inspectors needed to carry out the purposes of §22-6-1 </w:t>
      </w:r>
      <w:r w:rsidRPr="00A6059E">
        <w:rPr>
          <w:i/>
          <w:iCs/>
          <w:color w:val="auto"/>
        </w:rPr>
        <w:t>et seq</w:t>
      </w:r>
      <w:r w:rsidRPr="00A6059E">
        <w:rPr>
          <w:color w:val="auto"/>
        </w:rPr>
        <w:t>.</w:t>
      </w:r>
      <w:r w:rsidRPr="00A6059E">
        <w:rPr>
          <w:i/>
          <w:iCs/>
          <w:color w:val="auto"/>
        </w:rPr>
        <w:t xml:space="preserve">, </w:t>
      </w:r>
      <w:r w:rsidRPr="00A6059E">
        <w:rPr>
          <w:color w:val="auto"/>
        </w:rPr>
        <w:t xml:space="preserve">§22-6A-1 </w:t>
      </w:r>
      <w:r w:rsidRPr="00A6059E">
        <w:rPr>
          <w:i/>
          <w:color w:val="auto"/>
        </w:rPr>
        <w:t>et seq.</w:t>
      </w:r>
      <w:r w:rsidRPr="00A6059E">
        <w:rPr>
          <w:color w:val="auto"/>
        </w:rPr>
        <w:t xml:space="preserve">, §22-8-1 </w:t>
      </w:r>
      <w:r w:rsidRPr="00A6059E">
        <w:rPr>
          <w:i/>
          <w:color w:val="auto"/>
        </w:rPr>
        <w:t>et seq.</w:t>
      </w:r>
      <w:r w:rsidRPr="00A6059E">
        <w:rPr>
          <w:color w:val="auto"/>
        </w:rPr>
        <w:t xml:space="preserve">, §22-9-1 </w:t>
      </w:r>
      <w:r w:rsidRPr="00A6059E">
        <w:rPr>
          <w:i/>
          <w:color w:val="auto"/>
        </w:rPr>
        <w:t>et seq.</w:t>
      </w:r>
      <w:r w:rsidRPr="00A6059E">
        <w:rPr>
          <w:color w:val="auto"/>
        </w:rPr>
        <w:t xml:space="preserve">, §22-10-1 </w:t>
      </w:r>
      <w:r w:rsidRPr="00A6059E">
        <w:rPr>
          <w:i/>
          <w:color w:val="auto"/>
        </w:rPr>
        <w:t>et seq.</w:t>
      </w:r>
      <w:r w:rsidRPr="00A6059E">
        <w:rPr>
          <w:color w:val="auto"/>
        </w:rPr>
        <w:t xml:space="preserve">, and §22-21-1 </w:t>
      </w:r>
      <w:r w:rsidRPr="00A6059E">
        <w:rPr>
          <w:i/>
          <w:color w:val="auto"/>
        </w:rPr>
        <w:t>et seq.</w:t>
      </w:r>
      <w:r w:rsidRPr="00A6059E">
        <w:rPr>
          <w:color w:val="auto"/>
        </w:rPr>
        <w:t xml:space="preserve"> </w:t>
      </w:r>
      <w:bookmarkStart w:id="0" w:name="_Hlk64748147"/>
      <w:r w:rsidRPr="00A6059E">
        <w:rPr>
          <w:color w:val="auto"/>
        </w:rPr>
        <w:t>of this code</w:t>
      </w:r>
      <w:bookmarkEnd w:id="0"/>
      <w:r w:rsidRPr="00A6059E">
        <w:rPr>
          <w:color w:val="auto"/>
        </w:rPr>
        <w:t xml:space="preserve"> and appoint them as such. All appointees must be qualified civil service employees, but no person is eligible for appointment </w:t>
      </w:r>
      <w:r w:rsidRPr="00A6059E">
        <w:rPr>
          <w:color w:val="auto"/>
        </w:rPr>
        <w:lastRenderedPageBreak/>
        <w:t>until he or she has served in a probationary status for a period of six months to the satisfaction of the secretary;</w:t>
      </w:r>
    </w:p>
    <w:p w14:paraId="77DF9763" w14:textId="77777777" w:rsidR="00B9151F" w:rsidRPr="00A6059E" w:rsidRDefault="00B9151F" w:rsidP="00B9151F">
      <w:pPr>
        <w:pStyle w:val="SectionBody"/>
        <w:rPr>
          <w:color w:val="auto"/>
        </w:rPr>
      </w:pPr>
      <w:r w:rsidRPr="00A6059E">
        <w:rPr>
          <w:color w:val="auto"/>
        </w:rPr>
        <w:t>(3) Supervise and direct such oil and gas inspectors and supervising inspectors in the performance of their duties;</w:t>
      </w:r>
    </w:p>
    <w:p w14:paraId="57BFB822" w14:textId="1F7EAA70" w:rsidR="00B9151F" w:rsidRPr="00A6059E" w:rsidRDefault="00B9151F" w:rsidP="00B9151F">
      <w:pPr>
        <w:pStyle w:val="SectionBody"/>
        <w:rPr>
          <w:color w:val="auto"/>
        </w:rPr>
      </w:pPr>
      <w:r w:rsidRPr="00A6059E">
        <w:rPr>
          <w:color w:val="auto"/>
        </w:rPr>
        <w:t xml:space="preserve">(4) Make investigations or inspections necessary to ensure compliance with and to enforce the provisions of </w:t>
      </w:r>
      <w:bookmarkStart w:id="1" w:name="_Hlk93510385"/>
      <w:r w:rsidRPr="00A6059E">
        <w:rPr>
          <w:color w:val="auto"/>
        </w:rPr>
        <w:t xml:space="preserve">§22-6-1 </w:t>
      </w:r>
      <w:r w:rsidRPr="00A6059E">
        <w:rPr>
          <w:i/>
          <w:iCs/>
          <w:color w:val="auto"/>
        </w:rPr>
        <w:t>et seq</w:t>
      </w:r>
      <w:r w:rsidRPr="00A6059E">
        <w:rPr>
          <w:color w:val="auto"/>
        </w:rPr>
        <w:t>.</w:t>
      </w:r>
      <w:r w:rsidRPr="00A6059E">
        <w:rPr>
          <w:i/>
          <w:iCs/>
          <w:color w:val="auto"/>
        </w:rPr>
        <w:t xml:space="preserve">, </w:t>
      </w:r>
      <w:r w:rsidRPr="00A6059E">
        <w:rPr>
          <w:color w:val="auto"/>
        </w:rPr>
        <w:t xml:space="preserve">§22-6A-1 </w:t>
      </w:r>
      <w:r w:rsidRPr="00A6059E">
        <w:rPr>
          <w:i/>
          <w:color w:val="auto"/>
        </w:rPr>
        <w:t>et seq.</w:t>
      </w:r>
      <w:r w:rsidRPr="00A6059E">
        <w:rPr>
          <w:color w:val="auto"/>
        </w:rPr>
        <w:t xml:space="preserve">, §22-8-1 </w:t>
      </w:r>
      <w:r w:rsidRPr="00A6059E">
        <w:rPr>
          <w:i/>
          <w:color w:val="auto"/>
        </w:rPr>
        <w:t>et seq.</w:t>
      </w:r>
      <w:r w:rsidRPr="00A6059E">
        <w:rPr>
          <w:color w:val="auto"/>
        </w:rPr>
        <w:t xml:space="preserve">, §22-9-1 </w:t>
      </w:r>
      <w:r w:rsidRPr="00A6059E">
        <w:rPr>
          <w:i/>
          <w:color w:val="auto"/>
        </w:rPr>
        <w:t>et seq.</w:t>
      </w:r>
      <w:r w:rsidRPr="00A6059E">
        <w:rPr>
          <w:color w:val="auto"/>
        </w:rPr>
        <w:t xml:space="preserve">, §22-10-1 </w:t>
      </w:r>
      <w:r w:rsidRPr="00A6059E">
        <w:rPr>
          <w:i/>
          <w:color w:val="auto"/>
        </w:rPr>
        <w:t>et seq.</w:t>
      </w:r>
      <w:r w:rsidRPr="00A6059E">
        <w:rPr>
          <w:color w:val="auto"/>
        </w:rPr>
        <w:t xml:space="preserve">, and §22-21-1 </w:t>
      </w:r>
      <w:r w:rsidRPr="00A6059E">
        <w:rPr>
          <w:i/>
          <w:color w:val="auto"/>
        </w:rPr>
        <w:t>et seq.</w:t>
      </w:r>
      <w:r w:rsidRPr="00A6059E">
        <w:rPr>
          <w:color w:val="auto"/>
        </w:rPr>
        <w:t xml:space="preserve"> </w:t>
      </w:r>
      <w:bookmarkEnd w:id="1"/>
      <w:r w:rsidRPr="00A6059E">
        <w:rPr>
          <w:color w:val="auto"/>
        </w:rPr>
        <w:t>of this code;</w:t>
      </w:r>
    </w:p>
    <w:p w14:paraId="7107E443" w14:textId="4CC1AFF1" w:rsidR="00B9151F" w:rsidRPr="00A6059E" w:rsidRDefault="00B9151F" w:rsidP="00B9151F">
      <w:pPr>
        <w:pStyle w:val="SectionBody"/>
        <w:rPr>
          <w:color w:val="auto"/>
        </w:rPr>
      </w:pPr>
      <w:r w:rsidRPr="00A6059E">
        <w:rPr>
          <w:color w:val="auto"/>
        </w:rPr>
        <w:t xml:space="preserve">(5) Prepare report forms to be used by oil and gas inspectors or the supervising inspector in making their findings, orders, and notices upon inspections made in accordance with </w:t>
      </w:r>
      <w:r w:rsidR="00772FF0" w:rsidRPr="00A6059E">
        <w:rPr>
          <w:color w:val="auto"/>
        </w:rPr>
        <w:t xml:space="preserve">§22-6-1 </w:t>
      </w:r>
      <w:r w:rsidR="00772FF0" w:rsidRPr="00A6059E">
        <w:rPr>
          <w:i/>
          <w:iCs/>
          <w:color w:val="auto"/>
        </w:rPr>
        <w:t>et seq</w:t>
      </w:r>
      <w:r w:rsidR="00772FF0" w:rsidRPr="00A6059E">
        <w:rPr>
          <w:color w:val="auto"/>
        </w:rPr>
        <w:t>.</w:t>
      </w:r>
      <w:r w:rsidR="00772FF0" w:rsidRPr="00A6059E">
        <w:rPr>
          <w:i/>
          <w:iCs/>
          <w:color w:val="auto"/>
        </w:rPr>
        <w:t xml:space="preserve">, </w:t>
      </w:r>
      <w:r w:rsidR="00772FF0" w:rsidRPr="00A6059E">
        <w:rPr>
          <w:color w:val="auto"/>
        </w:rPr>
        <w:t xml:space="preserve">§22-6A-1 </w:t>
      </w:r>
      <w:r w:rsidR="00772FF0" w:rsidRPr="00A6059E">
        <w:rPr>
          <w:i/>
          <w:color w:val="auto"/>
        </w:rPr>
        <w:t>et seq.</w:t>
      </w:r>
      <w:r w:rsidR="00772FF0" w:rsidRPr="00A6059E">
        <w:rPr>
          <w:color w:val="auto"/>
        </w:rPr>
        <w:t xml:space="preserve">, §22-8-1 </w:t>
      </w:r>
      <w:r w:rsidR="00772FF0" w:rsidRPr="00A6059E">
        <w:rPr>
          <w:i/>
          <w:color w:val="auto"/>
        </w:rPr>
        <w:t>et seq.</w:t>
      </w:r>
      <w:r w:rsidR="00772FF0" w:rsidRPr="00A6059E">
        <w:rPr>
          <w:color w:val="auto"/>
        </w:rPr>
        <w:t xml:space="preserve">, §22-9-1 </w:t>
      </w:r>
      <w:r w:rsidR="00772FF0" w:rsidRPr="00A6059E">
        <w:rPr>
          <w:i/>
          <w:color w:val="auto"/>
        </w:rPr>
        <w:t>et seq.</w:t>
      </w:r>
      <w:r w:rsidR="00772FF0" w:rsidRPr="00A6059E">
        <w:rPr>
          <w:color w:val="auto"/>
        </w:rPr>
        <w:t xml:space="preserve">, §22-10-1 </w:t>
      </w:r>
      <w:r w:rsidR="00772FF0" w:rsidRPr="00A6059E">
        <w:rPr>
          <w:i/>
          <w:color w:val="auto"/>
        </w:rPr>
        <w:t>et seq.</w:t>
      </w:r>
      <w:r w:rsidR="00772FF0" w:rsidRPr="00A6059E">
        <w:rPr>
          <w:color w:val="auto"/>
        </w:rPr>
        <w:t xml:space="preserve">, and §22-21-1 </w:t>
      </w:r>
      <w:r w:rsidR="00772FF0" w:rsidRPr="00A6059E">
        <w:rPr>
          <w:i/>
          <w:color w:val="auto"/>
        </w:rPr>
        <w:t>et seq.</w:t>
      </w:r>
      <w:r w:rsidR="00772FF0" w:rsidRPr="00A6059E">
        <w:rPr>
          <w:color w:val="auto"/>
        </w:rPr>
        <w:t xml:space="preserve"> </w:t>
      </w:r>
      <w:r w:rsidRPr="00A6059E">
        <w:rPr>
          <w:color w:val="auto"/>
        </w:rPr>
        <w:t>of this code;</w:t>
      </w:r>
    </w:p>
    <w:p w14:paraId="56CCDE77" w14:textId="77777777" w:rsidR="00B9151F" w:rsidRPr="00A6059E" w:rsidRDefault="00B9151F" w:rsidP="00B9151F">
      <w:pPr>
        <w:pStyle w:val="SectionBody"/>
        <w:rPr>
          <w:color w:val="auto"/>
        </w:rPr>
      </w:pPr>
      <w:r w:rsidRPr="00A6059E">
        <w:rPr>
          <w:color w:val="auto"/>
        </w:rPr>
        <w:t>(6) Employ a hearing officer and such clerks, stenographers, and other employees as may be necessary to carry out his or her duties and the purposes of the Office of Oil and Gas and fix their compensation;</w:t>
      </w:r>
    </w:p>
    <w:p w14:paraId="0C7F6C73" w14:textId="1C9A3DFD" w:rsidR="00B9151F" w:rsidRPr="00A6059E" w:rsidRDefault="00B9151F" w:rsidP="00B9151F">
      <w:pPr>
        <w:pStyle w:val="SectionBody"/>
        <w:rPr>
          <w:color w:val="auto"/>
        </w:rPr>
      </w:pPr>
      <w:r w:rsidRPr="00A6059E">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A6059E">
        <w:rPr>
          <w:i/>
          <w:iCs/>
          <w:color w:val="auto"/>
        </w:rPr>
        <w:t>et seq</w:t>
      </w:r>
      <w:r w:rsidRPr="00A6059E">
        <w:rPr>
          <w:color w:val="auto"/>
        </w:rPr>
        <w:t>.</w:t>
      </w:r>
      <w:r w:rsidRPr="00A6059E">
        <w:rPr>
          <w:i/>
          <w:iCs/>
          <w:color w:val="auto"/>
        </w:rPr>
        <w:t xml:space="preserve">, </w:t>
      </w:r>
      <w:r w:rsidRPr="00A6059E">
        <w:rPr>
          <w:color w:val="auto"/>
          <w:u w:val="single"/>
        </w:rPr>
        <w:t xml:space="preserve">§22-6A-1 </w:t>
      </w:r>
      <w:r w:rsidRPr="00A6059E">
        <w:rPr>
          <w:i/>
          <w:color w:val="auto"/>
          <w:u w:val="single"/>
        </w:rPr>
        <w:t>et seq.</w:t>
      </w:r>
      <w:r w:rsidRPr="00A6059E">
        <w:rPr>
          <w:color w:val="auto"/>
        </w:rPr>
        <w:t xml:space="preserve">, §22-8-1 </w:t>
      </w:r>
      <w:r w:rsidRPr="00A6059E">
        <w:rPr>
          <w:i/>
          <w:color w:val="auto"/>
        </w:rPr>
        <w:t>et seq.,</w:t>
      </w:r>
      <w:r w:rsidRPr="00A6059E">
        <w:rPr>
          <w:color w:val="auto"/>
        </w:rPr>
        <w:t xml:space="preserve"> and §22-9-1 </w:t>
      </w:r>
      <w:r w:rsidRPr="00A6059E">
        <w:rPr>
          <w:i/>
          <w:color w:val="auto"/>
        </w:rPr>
        <w:t>et seq.</w:t>
      </w:r>
      <w:r w:rsidRPr="00A6059E">
        <w:rPr>
          <w:color w:val="auto"/>
        </w:rPr>
        <w:t xml:space="preserve"> of this code;</w:t>
      </w:r>
    </w:p>
    <w:p w14:paraId="0F703CDD" w14:textId="77777777" w:rsidR="00B9151F" w:rsidRPr="00A6059E" w:rsidRDefault="00B9151F" w:rsidP="00B9151F">
      <w:pPr>
        <w:pStyle w:val="SectionBody"/>
        <w:rPr>
          <w:color w:val="auto"/>
        </w:rPr>
      </w:pPr>
      <w:r w:rsidRPr="00A6059E">
        <w:rPr>
          <w:color w:val="auto"/>
        </w:rPr>
        <w:t>(8) Cause a properly indexed permanent and public record to be kept of all inspections made by the secretary or by oil and gas inspectors or the supervising inspector;</w:t>
      </w:r>
    </w:p>
    <w:p w14:paraId="5FDBAFE4" w14:textId="77777777" w:rsidR="00B9151F" w:rsidRPr="00A6059E" w:rsidRDefault="00B9151F" w:rsidP="00B9151F">
      <w:pPr>
        <w:pStyle w:val="SectionBody"/>
        <w:rPr>
          <w:color w:val="auto"/>
        </w:rPr>
      </w:pPr>
      <w:r w:rsidRPr="00A6059E">
        <w:rPr>
          <w:color w:val="auto"/>
        </w:rPr>
        <w:t>(9)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09F7B438" w14:textId="10A161E7" w:rsidR="00B9151F" w:rsidRPr="00A6059E" w:rsidRDefault="00B9151F" w:rsidP="00B9151F">
      <w:pPr>
        <w:pStyle w:val="SectionBody"/>
        <w:rPr>
          <w:color w:val="auto"/>
        </w:rPr>
      </w:pPr>
      <w:r w:rsidRPr="00A6059E">
        <w:rPr>
          <w:color w:val="auto"/>
        </w:rPr>
        <w:t xml:space="preserve">(10) Collect a permit fee of $400 for each permit application filed other than an application </w:t>
      </w:r>
      <w:r w:rsidRPr="00A6059E">
        <w:rPr>
          <w:color w:val="auto"/>
        </w:rPr>
        <w:lastRenderedPageBreak/>
        <w:t xml:space="preserve">for a deep well, horizontal wells regulated pursuant to §22-6A-1 </w:t>
      </w:r>
      <w:r w:rsidRPr="00A6059E">
        <w:rPr>
          <w:i/>
          <w:iCs/>
          <w:color w:val="auto"/>
        </w:rPr>
        <w:t xml:space="preserve">et seq. </w:t>
      </w:r>
      <w:r w:rsidRPr="00A6059E">
        <w:rPr>
          <w:color w:val="auto"/>
        </w:rPr>
        <w:t xml:space="preserve">of this code, or a coalbed methane well; and collect a permit fee of $650 for each permit application filed for a deep well: </w:t>
      </w:r>
      <w:r w:rsidRPr="00A6059E">
        <w:rPr>
          <w:i/>
          <w:iCs/>
          <w:color w:val="auto"/>
        </w:rPr>
        <w:t>Provided</w:t>
      </w:r>
      <w:r w:rsidRPr="00A6059E">
        <w:rPr>
          <w:color w:val="auto"/>
        </w:rPr>
        <w:t>,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§22-11-1</w:t>
      </w:r>
      <w:r w:rsidRPr="00A6059E">
        <w:rPr>
          <w:i/>
          <w:iCs/>
          <w:color w:val="auto"/>
        </w:rPr>
        <w:t xml:space="preserve"> et seq. </w:t>
      </w:r>
      <w:r w:rsidRPr="00A6059E">
        <w:rPr>
          <w:color w:val="auto"/>
        </w:rPr>
        <w:t xml:space="preserve">of this code relating to discharges of stormwater but are in addition to any other fees required by the provisions of §22-6-1 </w:t>
      </w:r>
      <w:r w:rsidRPr="00A6059E">
        <w:rPr>
          <w:i/>
          <w:iCs/>
          <w:color w:val="auto"/>
        </w:rPr>
        <w:t>et seq</w:t>
      </w:r>
      <w:r w:rsidRPr="00A6059E">
        <w:rPr>
          <w:color w:val="auto"/>
        </w:rPr>
        <w:t xml:space="preserve">. of this code: </w:t>
      </w:r>
      <w:r w:rsidRPr="00A6059E">
        <w:rPr>
          <w:i/>
          <w:iCs/>
          <w:color w:val="auto"/>
        </w:rPr>
        <w:t>Provided, however</w:t>
      </w:r>
      <w:r w:rsidRPr="00A6059E">
        <w:rPr>
          <w:color w:val="auto"/>
        </w:rPr>
        <w:t xml:space="preserve">, That upon a final determination by the United States Environmental Protection Agency regarding the scope of the exemption under </w:t>
      </w:r>
      <w:r w:rsidRPr="00A6059E">
        <w:rPr>
          <w:strike/>
          <w:color w:val="auto"/>
        </w:rPr>
        <w:t>section</w:t>
      </w:r>
      <w:r w:rsidRPr="00A6059E">
        <w:rPr>
          <w:color w:val="auto"/>
        </w:rPr>
        <w:t xml:space="preserve"> </w:t>
      </w:r>
      <w:r w:rsidRPr="00A6059E">
        <w:rPr>
          <w:color w:val="auto"/>
          <w:u w:val="single"/>
        </w:rPr>
        <w:t xml:space="preserve">Section </w:t>
      </w:r>
      <w:r w:rsidRPr="00A6059E">
        <w:rPr>
          <w:color w:val="auto"/>
        </w:rPr>
        <w:t xml:space="preserve">402(l)(2) of the federal Clean Water Act (33 U.S.C. 1342(l)(2)), which determination requires a “national pollutant discharge elimination system” permit for stormwater discharges from the oil and gas operations described therein, any permit fees for stormwater permits required under §22-11-1 </w:t>
      </w:r>
      <w:r w:rsidRPr="00A6059E">
        <w:rPr>
          <w:i/>
          <w:iCs/>
          <w:color w:val="auto"/>
        </w:rPr>
        <w:t>et seq</w:t>
      </w:r>
      <w:r w:rsidRPr="00A6059E">
        <w:rPr>
          <w:color w:val="auto"/>
        </w:rPr>
        <w:t>. of this code for such operations may not exceed $100;</w:t>
      </w:r>
    </w:p>
    <w:p w14:paraId="7EC97B84" w14:textId="272FF5D3" w:rsidR="00B9151F" w:rsidRPr="00A6059E" w:rsidRDefault="00B9151F" w:rsidP="00B9151F">
      <w:pPr>
        <w:pStyle w:val="SectionBody"/>
        <w:rPr>
          <w:color w:val="auto"/>
          <w:u w:val="single"/>
        </w:rPr>
      </w:pPr>
      <w:bookmarkStart w:id="2" w:name="_Hlk67403042"/>
      <w:r w:rsidRPr="00A6059E">
        <w:rPr>
          <w:color w:val="auto"/>
          <w:u w:val="single"/>
        </w:rPr>
        <w:t xml:space="preserve">(11) On or after </w:t>
      </w:r>
      <w:r w:rsidR="00A6059E" w:rsidRPr="00A6059E">
        <w:rPr>
          <w:color w:val="auto"/>
          <w:u w:val="single"/>
        </w:rPr>
        <w:t>July 1</w:t>
      </w:r>
      <w:r w:rsidRPr="00A6059E">
        <w:rPr>
          <w:color w:val="auto"/>
          <w:u w:val="single"/>
        </w:rPr>
        <w:t xml:space="preserve"> </w:t>
      </w:r>
      <w:r w:rsidR="00AE3CE6">
        <w:rPr>
          <w:color w:val="auto"/>
          <w:u w:val="single"/>
        </w:rPr>
        <w:t xml:space="preserve">of </w:t>
      </w:r>
      <w:r w:rsidRPr="00A6059E">
        <w:rPr>
          <w:color w:val="auto"/>
          <w:u w:val="single"/>
        </w:rPr>
        <w:t xml:space="preserve">each year, collect from the responsible operator of each well subject to §22-6-1 </w:t>
      </w:r>
      <w:r w:rsidRPr="00A6059E">
        <w:rPr>
          <w:i/>
          <w:iCs/>
          <w:color w:val="auto"/>
          <w:u w:val="single"/>
        </w:rPr>
        <w:t>et seq</w:t>
      </w:r>
      <w:r w:rsidRPr="00A6059E">
        <w:rPr>
          <w:color w:val="auto"/>
          <w:u w:val="single"/>
        </w:rPr>
        <w:t>.</w:t>
      </w:r>
      <w:r w:rsidRPr="00A6059E">
        <w:rPr>
          <w:i/>
          <w:iCs/>
          <w:color w:val="auto"/>
          <w:u w:val="single"/>
        </w:rPr>
        <w:t xml:space="preserve"> </w:t>
      </w:r>
      <w:r w:rsidRPr="00A6059E">
        <w:rPr>
          <w:color w:val="auto"/>
          <w:u w:val="single"/>
        </w:rPr>
        <w:t xml:space="preserve">or §22-6A-1 </w:t>
      </w:r>
      <w:r w:rsidRPr="00A6059E">
        <w:rPr>
          <w:i/>
          <w:iCs/>
          <w:color w:val="auto"/>
          <w:u w:val="single"/>
        </w:rPr>
        <w:t>et seq</w:t>
      </w:r>
      <w:r w:rsidRPr="00A6059E">
        <w:rPr>
          <w:color w:val="auto"/>
          <w:u w:val="single"/>
        </w:rPr>
        <w:t>. of this code that has not yet been plugged, and that produces 10,000 cubic feet of gas per day or more as reported to the State Tax Commissioner in the previous reporting year, an annual oversight fee of $100 for each well;</w:t>
      </w:r>
    </w:p>
    <w:bookmarkEnd w:id="2"/>
    <w:p w14:paraId="1294797B" w14:textId="77777777" w:rsidR="00B9151F" w:rsidRPr="00A6059E" w:rsidRDefault="00B9151F" w:rsidP="00B9151F">
      <w:pPr>
        <w:pStyle w:val="SectionBody"/>
        <w:rPr>
          <w:color w:val="auto"/>
        </w:rPr>
      </w:pPr>
      <w:r w:rsidRPr="00A6059E">
        <w:rPr>
          <w:strike/>
          <w:color w:val="auto"/>
        </w:rPr>
        <w:t>(11)</w:t>
      </w:r>
      <w:r w:rsidRPr="00A6059E">
        <w:rPr>
          <w:color w:val="auto"/>
        </w:rPr>
        <w:t xml:space="preserve"> </w:t>
      </w:r>
      <w:r w:rsidRPr="00A6059E">
        <w:rPr>
          <w:color w:val="auto"/>
          <w:u w:val="single"/>
        </w:rPr>
        <w:t>(12)</w:t>
      </w:r>
      <w:r w:rsidRPr="00A6059E">
        <w:rPr>
          <w:color w:val="auto"/>
        </w:rPr>
        <w:t xml:space="preserve"> Perform all other duties which are expressly imposed upon the secretary by the provisions of this chapter;</w:t>
      </w:r>
    </w:p>
    <w:p w14:paraId="65052758" w14:textId="77777777" w:rsidR="00B9151F" w:rsidRPr="00A6059E" w:rsidRDefault="00B9151F" w:rsidP="00B9151F">
      <w:pPr>
        <w:pStyle w:val="SectionBody"/>
        <w:rPr>
          <w:color w:val="auto"/>
        </w:rPr>
      </w:pPr>
      <w:r w:rsidRPr="00A6059E">
        <w:rPr>
          <w:strike/>
          <w:color w:val="auto"/>
        </w:rPr>
        <w:t>(12)</w:t>
      </w:r>
      <w:r w:rsidRPr="00A6059E">
        <w:rPr>
          <w:color w:val="auto"/>
        </w:rPr>
        <w:t xml:space="preserve"> </w:t>
      </w:r>
      <w:r w:rsidRPr="00A6059E">
        <w:rPr>
          <w:color w:val="auto"/>
          <w:u w:val="single"/>
        </w:rPr>
        <w:t>(13)</w:t>
      </w:r>
      <w:r w:rsidRPr="00A6059E">
        <w:rPr>
          <w:color w:val="auto"/>
        </w:rPr>
        <w:t xml:space="preserve"> Perform all duties as the permit issuing authority for the state in all matters pertaining to the exploration, development, production, storage, and recovery of this state’s oil and gas;</w:t>
      </w:r>
    </w:p>
    <w:p w14:paraId="11C335A3" w14:textId="6DE1548D" w:rsidR="00B9151F" w:rsidRPr="00A6059E" w:rsidRDefault="00B9151F" w:rsidP="00B9151F">
      <w:pPr>
        <w:pStyle w:val="SectionBody"/>
        <w:rPr>
          <w:color w:val="auto"/>
        </w:rPr>
      </w:pPr>
      <w:r w:rsidRPr="00A6059E">
        <w:rPr>
          <w:strike/>
          <w:color w:val="auto"/>
        </w:rPr>
        <w:t>(13)</w:t>
      </w:r>
      <w:r w:rsidRPr="00A6059E">
        <w:rPr>
          <w:color w:val="auto"/>
        </w:rPr>
        <w:t xml:space="preserve"> </w:t>
      </w:r>
      <w:r w:rsidRPr="00A6059E">
        <w:rPr>
          <w:color w:val="auto"/>
          <w:u w:val="single"/>
        </w:rPr>
        <w:t>(14)</w:t>
      </w:r>
      <w:r w:rsidRPr="00A6059E">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w:t>
      </w:r>
      <w:r w:rsidR="00A870AF" w:rsidRPr="00A6059E">
        <w:rPr>
          <w:color w:val="auto"/>
        </w:rPr>
        <w:t xml:space="preserve">§22-6-1 </w:t>
      </w:r>
      <w:r w:rsidR="00A870AF" w:rsidRPr="00A6059E">
        <w:rPr>
          <w:i/>
          <w:iCs/>
          <w:color w:val="auto"/>
        </w:rPr>
        <w:t>et seq</w:t>
      </w:r>
      <w:r w:rsidR="00A870AF" w:rsidRPr="00A6059E">
        <w:rPr>
          <w:color w:val="auto"/>
        </w:rPr>
        <w:t>.</w:t>
      </w:r>
      <w:r w:rsidR="00A870AF" w:rsidRPr="00A6059E">
        <w:rPr>
          <w:i/>
          <w:iCs/>
          <w:color w:val="auto"/>
        </w:rPr>
        <w:t xml:space="preserve">, </w:t>
      </w:r>
      <w:r w:rsidR="00A870AF" w:rsidRPr="00A6059E">
        <w:rPr>
          <w:color w:val="auto"/>
        </w:rPr>
        <w:t xml:space="preserve">§22-6A-1 </w:t>
      </w:r>
      <w:r w:rsidR="00A870AF" w:rsidRPr="00A6059E">
        <w:rPr>
          <w:i/>
          <w:color w:val="auto"/>
        </w:rPr>
        <w:t>et seq.</w:t>
      </w:r>
      <w:r w:rsidR="00A870AF" w:rsidRPr="00A6059E">
        <w:rPr>
          <w:color w:val="auto"/>
        </w:rPr>
        <w:t xml:space="preserve">, </w:t>
      </w:r>
      <w:bookmarkStart w:id="3" w:name="_Hlk93514909"/>
      <w:r w:rsidR="006476B0" w:rsidRPr="00A6059E">
        <w:rPr>
          <w:color w:val="auto"/>
        </w:rPr>
        <w:t xml:space="preserve">§22-7-1 </w:t>
      </w:r>
      <w:r w:rsidR="006476B0" w:rsidRPr="00A6059E">
        <w:rPr>
          <w:i/>
          <w:color w:val="auto"/>
        </w:rPr>
        <w:t>et seq.</w:t>
      </w:r>
      <w:r w:rsidR="006476B0" w:rsidRPr="00A6059E">
        <w:rPr>
          <w:color w:val="auto"/>
        </w:rPr>
        <w:t xml:space="preserve">, </w:t>
      </w:r>
      <w:r w:rsidR="00A870AF" w:rsidRPr="00A6059E">
        <w:rPr>
          <w:color w:val="auto"/>
        </w:rPr>
        <w:t xml:space="preserve">§22-8-1 </w:t>
      </w:r>
      <w:r w:rsidR="00A870AF" w:rsidRPr="00A6059E">
        <w:rPr>
          <w:i/>
          <w:color w:val="auto"/>
        </w:rPr>
        <w:t>et seq.</w:t>
      </w:r>
      <w:r w:rsidR="00A870AF" w:rsidRPr="00A6059E">
        <w:rPr>
          <w:color w:val="auto"/>
        </w:rPr>
        <w:t xml:space="preserve">, </w:t>
      </w:r>
      <w:bookmarkEnd w:id="3"/>
      <w:r w:rsidR="00A870AF" w:rsidRPr="00A6059E">
        <w:rPr>
          <w:color w:val="auto"/>
        </w:rPr>
        <w:t xml:space="preserve">§22-9-1 </w:t>
      </w:r>
      <w:r w:rsidR="00A870AF" w:rsidRPr="00A6059E">
        <w:rPr>
          <w:i/>
          <w:color w:val="auto"/>
        </w:rPr>
        <w:t>et seq.</w:t>
      </w:r>
      <w:r w:rsidR="00A870AF" w:rsidRPr="00A6059E">
        <w:rPr>
          <w:color w:val="auto"/>
        </w:rPr>
        <w:t xml:space="preserve">, </w:t>
      </w:r>
      <w:r w:rsidR="00A870AF" w:rsidRPr="00A6059E">
        <w:rPr>
          <w:color w:val="auto"/>
        </w:rPr>
        <w:lastRenderedPageBreak/>
        <w:t xml:space="preserve">§22-10-1 </w:t>
      </w:r>
      <w:r w:rsidR="00A870AF" w:rsidRPr="00A6059E">
        <w:rPr>
          <w:i/>
          <w:color w:val="auto"/>
        </w:rPr>
        <w:t>et seq.</w:t>
      </w:r>
      <w:r w:rsidR="00A870AF" w:rsidRPr="00A6059E">
        <w:rPr>
          <w:color w:val="auto"/>
        </w:rPr>
        <w:t xml:space="preserve">, and §22-21-1 </w:t>
      </w:r>
      <w:r w:rsidR="00A870AF" w:rsidRPr="00A6059E">
        <w:rPr>
          <w:i/>
          <w:color w:val="auto"/>
        </w:rPr>
        <w:t>et seq.</w:t>
      </w:r>
      <w:r w:rsidR="00A870AF" w:rsidRPr="00A6059E">
        <w:rPr>
          <w:color w:val="auto"/>
        </w:rPr>
        <w:t xml:space="preserve"> </w:t>
      </w:r>
      <w:r w:rsidR="006476B0" w:rsidRPr="00A6059E">
        <w:rPr>
          <w:color w:val="auto"/>
        </w:rPr>
        <w:t xml:space="preserve">of this code </w:t>
      </w:r>
      <w:r w:rsidRPr="00A6059E">
        <w:rPr>
          <w:color w:val="auto"/>
        </w:rPr>
        <w:t>particularly with respect to the consolidation of the various state and federal programs which place permitting requirements on the exploration, development, production, storage, and recovery of this state’s oil and gas; and</w:t>
      </w:r>
    </w:p>
    <w:p w14:paraId="08ED5974" w14:textId="77777777" w:rsidR="00B9151F" w:rsidRPr="00A6059E" w:rsidRDefault="00B9151F" w:rsidP="00B9151F">
      <w:pPr>
        <w:pStyle w:val="SectionBody"/>
        <w:rPr>
          <w:color w:val="auto"/>
        </w:rPr>
      </w:pPr>
      <w:r w:rsidRPr="00A6059E">
        <w:rPr>
          <w:strike/>
          <w:color w:val="auto"/>
        </w:rPr>
        <w:t>(14)</w:t>
      </w:r>
      <w:r w:rsidRPr="00A6059E">
        <w:rPr>
          <w:color w:val="auto"/>
        </w:rPr>
        <w:t xml:space="preserve"> </w:t>
      </w:r>
      <w:r w:rsidRPr="00A6059E">
        <w:rPr>
          <w:color w:val="auto"/>
          <w:u w:val="single"/>
        </w:rPr>
        <w:t>(15)</w:t>
      </w:r>
      <w:r w:rsidRPr="00A6059E">
        <w:rPr>
          <w:color w:val="auto"/>
        </w:rPr>
        <w:t xml:space="preserve">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148D6334" w14:textId="4C4EC388" w:rsidR="00B9151F" w:rsidRPr="00A6059E" w:rsidRDefault="00B9151F" w:rsidP="00B9151F">
      <w:pPr>
        <w:pStyle w:val="SectionBody"/>
        <w:rPr>
          <w:color w:val="auto"/>
        </w:rPr>
      </w:pPr>
      <w:r w:rsidRPr="00A6059E">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w:t>
      </w:r>
      <w:r w:rsidR="00A870AF" w:rsidRPr="00A6059E">
        <w:rPr>
          <w:color w:val="auto"/>
        </w:rPr>
        <w:t xml:space="preserve">§22-6-1 </w:t>
      </w:r>
      <w:r w:rsidR="00A870AF" w:rsidRPr="00A6059E">
        <w:rPr>
          <w:i/>
          <w:iCs/>
          <w:color w:val="auto"/>
        </w:rPr>
        <w:t>et seq</w:t>
      </w:r>
      <w:r w:rsidR="00A870AF" w:rsidRPr="00A6059E">
        <w:rPr>
          <w:color w:val="auto"/>
        </w:rPr>
        <w:t>.</w:t>
      </w:r>
      <w:r w:rsidR="00A870AF" w:rsidRPr="00A6059E">
        <w:rPr>
          <w:i/>
          <w:iCs/>
          <w:color w:val="auto"/>
        </w:rPr>
        <w:t xml:space="preserve">, </w:t>
      </w:r>
      <w:r w:rsidR="00A870AF" w:rsidRPr="00A6059E">
        <w:rPr>
          <w:color w:val="auto"/>
        </w:rPr>
        <w:t xml:space="preserve">§22-6A-1 </w:t>
      </w:r>
      <w:r w:rsidR="00A870AF" w:rsidRPr="00A6059E">
        <w:rPr>
          <w:i/>
          <w:color w:val="auto"/>
        </w:rPr>
        <w:t>et seq.</w:t>
      </w:r>
      <w:r w:rsidR="00A870AF" w:rsidRPr="00A6059E">
        <w:rPr>
          <w:color w:val="auto"/>
        </w:rPr>
        <w:t xml:space="preserve">, §22-8-1 </w:t>
      </w:r>
      <w:r w:rsidR="00A870AF" w:rsidRPr="00A6059E">
        <w:rPr>
          <w:i/>
          <w:color w:val="auto"/>
        </w:rPr>
        <w:t>et seq.</w:t>
      </w:r>
      <w:r w:rsidR="00A870AF" w:rsidRPr="00A6059E">
        <w:rPr>
          <w:color w:val="auto"/>
        </w:rPr>
        <w:t xml:space="preserve">, §22-9-1 </w:t>
      </w:r>
      <w:r w:rsidR="00A870AF" w:rsidRPr="00A6059E">
        <w:rPr>
          <w:i/>
          <w:color w:val="auto"/>
        </w:rPr>
        <w:t>et seq.</w:t>
      </w:r>
      <w:r w:rsidR="00A870AF" w:rsidRPr="00A6059E">
        <w:rPr>
          <w:color w:val="auto"/>
        </w:rPr>
        <w:t xml:space="preserve">, §22-10-1 </w:t>
      </w:r>
      <w:r w:rsidR="00A870AF" w:rsidRPr="00A6059E">
        <w:rPr>
          <w:i/>
          <w:color w:val="auto"/>
        </w:rPr>
        <w:t>et seq.</w:t>
      </w:r>
      <w:r w:rsidR="00A870AF" w:rsidRPr="00A6059E">
        <w:rPr>
          <w:color w:val="auto"/>
        </w:rPr>
        <w:t xml:space="preserve">, and §22-21-1 </w:t>
      </w:r>
      <w:r w:rsidR="00A870AF" w:rsidRPr="00A6059E">
        <w:rPr>
          <w:i/>
          <w:color w:val="auto"/>
        </w:rPr>
        <w:t>et seq.</w:t>
      </w:r>
      <w:r w:rsidR="006476B0" w:rsidRPr="00A6059E">
        <w:rPr>
          <w:i/>
          <w:color w:val="auto"/>
        </w:rPr>
        <w:t xml:space="preserve"> </w:t>
      </w:r>
      <w:r w:rsidR="006476B0" w:rsidRPr="00A6059E">
        <w:rPr>
          <w:iCs/>
          <w:color w:val="auto"/>
        </w:rPr>
        <w:t>of this code</w:t>
      </w:r>
      <w:r w:rsidRPr="00A6059E">
        <w:rPr>
          <w:color w:val="auto"/>
        </w:rPr>
        <w:t xml:space="preserve">; administer and enforce all oil and gas laws and rules; and perform other duties and services as may be prescribed by the secretary. The inspectors shall note and describe all violations of </w:t>
      </w:r>
      <w:r w:rsidR="00A870AF" w:rsidRPr="00A6059E">
        <w:rPr>
          <w:color w:val="auto"/>
        </w:rPr>
        <w:t xml:space="preserve">§22-6-1 </w:t>
      </w:r>
      <w:r w:rsidR="00A870AF" w:rsidRPr="00A6059E">
        <w:rPr>
          <w:i/>
          <w:iCs/>
          <w:color w:val="auto"/>
        </w:rPr>
        <w:t>et seq</w:t>
      </w:r>
      <w:r w:rsidR="00A870AF" w:rsidRPr="00A6059E">
        <w:rPr>
          <w:color w:val="auto"/>
        </w:rPr>
        <w:t>.</w:t>
      </w:r>
      <w:r w:rsidR="00A870AF" w:rsidRPr="00A6059E">
        <w:rPr>
          <w:i/>
          <w:iCs/>
          <w:color w:val="auto"/>
        </w:rPr>
        <w:t xml:space="preserve">, </w:t>
      </w:r>
      <w:r w:rsidR="00A870AF" w:rsidRPr="00A6059E">
        <w:rPr>
          <w:color w:val="auto"/>
        </w:rPr>
        <w:t xml:space="preserve">§22-6A-1 </w:t>
      </w:r>
      <w:r w:rsidR="00A870AF" w:rsidRPr="00A6059E">
        <w:rPr>
          <w:i/>
          <w:color w:val="auto"/>
        </w:rPr>
        <w:t>et seq.</w:t>
      </w:r>
      <w:r w:rsidR="00A870AF" w:rsidRPr="00A6059E">
        <w:rPr>
          <w:color w:val="auto"/>
        </w:rPr>
        <w:t xml:space="preserve">, §22-8-1 </w:t>
      </w:r>
      <w:r w:rsidR="00A870AF" w:rsidRPr="00A6059E">
        <w:rPr>
          <w:i/>
          <w:color w:val="auto"/>
        </w:rPr>
        <w:t>et seq.</w:t>
      </w:r>
      <w:r w:rsidR="00A870AF" w:rsidRPr="00A6059E">
        <w:rPr>
          <w:color w:val="auto"/>
        </w:rPr>
        <w:t xml:space="preserve">, §22-9-1 </w:t>
      </w:r>
      <w:r w:rsidR="00A870AF" w:rsidRPr="00A6059E">
        <w:rPr>
          <w:i/>
          <w:color w:val="auto"/>
        </w:rPr>
        <w:t>et seq.</w:t>
      </w:r>
      <w:r w:rsidR="00A870AF" w:rsidRPr="00A6059E">
        <w:rPr>
          <w:color w:val="auto"/>
        </w:rPr>
        <w:t xml:space="preserve">, §22-10-1 </w:t>
      </w:r>
      <w:r w:rsidR="00A870AF" w:rsidRPr="00A6059E">
        <w:rPr>
          <w:i/>
          <w:color w:val="auto"/>
        </w:rPr>
        <w:t>et seq.</w:t>
      </w:r>
      <w:r w:rsidR="00A870AF" w:rsidRPr="00A6059E">
        <w:rPr>
          <w:color w:val="auto"/>
        </w:rPr>
        <w:t xml:space="preserve">, and §22-21-1 </w:t>
      </w:r>
      <w:r w:rsidR="00A870AF" w:rsidRPr="00A6059E">
        <w:rPr>
          <w:i/>
          <w:color w:val="auto"/>
        </w:rPr>
        <w:t>et seq.</w:t>
      </w:r>
      <w:r w:rsidR="006476B0" w:rsidRPr="00A6059E">
        <w:rPr>
          <w:i/>
          <w:color w:val="auto"/>
        </w:rPr>
        <w:t xml:space="preserve"> </w:t>
      </w:r>
      <w:r w:rsidR="006476B0" w:rsidRPr="00A6059E">
        <w:rPr>
          <w:iCs/>
          <w:color w:val="auto"/>
        </w:rPr>
        <w:t>of this code</w:t>
      </w:r>
      <w:r w:rsidR="00A870AF" w:rsidRPr="00A6059E">
        <w:rPr>
          <w:color w:val="auto"/>
        </w:rPr>
        <w:t xml:space="preserve"> </w:t>
      </w:r>
      <w:r w:rsidRPr="00A6059E">
        <w:rPr>
          <w:color w:val="auto"/>
        </w:rPr>
        <w:t>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w:t>
      </w:r>
      <w:r w:rsidR="00AE3CE6">
        <w:rPr>
          <w:color w:val="auto"/>
        </w:rPr>
        <w:t>,</w:t>
      </w:r>
      <w:r w:rsidRPr="00A6059E">
        <w:rPr>
          <w:color w:val="auto"/>
        </w:rPr>
        <w:t xml:space="preserve">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1EB2B376" w14:textId="4FF0F14A" w:rsidR="008736AA" w:rsidRPr="00A6059E" w:rsidRDefault="00B9151F" w:rsidP="00B9151F">
      <w:pPr>
        <w:pStyle w:val="SectionBody"/>
        <w:rPr>
          <w:color w:val="auto"/>
        </w:rPr>
      </w:pPr>
      <w:r w:rsidRPr="00A6059E">
        <w:rPr>
          <w:color w:val="auto"/>
        </w:rPr>
        <w:t>(e) Subject to the provisions of §29B-1-1</w:t>
      </w:r>
      <w:r w:rsidRPr="00A6059E">
        <w:rPr>
          <w:i/>
          <w:iCs/>
          <w:color w:val="auto"/>
        </w:rPr>
        <w:t xml:space="preserve"> et seq</w:t>
      </w:r>
      <w:r w:rsidRPr="00A6059E">
        <w:rPr>
          <w:color w:val="auto"/>
        </w:rPr>
        <w:t xml:space="preserve">. of this code, all records of the office shall </w:t>
      </w:r>
      <w:r w:rsidRPr="00A6059E">
        <w:rPr>
          <w:color w:val="auto"/>
        </w:rPr>
        <w:lastRenderedPageBreak/>
        <w:t>be open to the public.</w:t>
      </w:r>
    </w:p>
    <w:p w14:paraId="1A7EF06B" w14:textId="77777777" w:rsidR="00AD1245" w:rsidRPr="00A6059E" w:rsidRDefault="00B9151F" w:rsidP="00B9151F">
      <w:pPr>
        <w:pStyle w:val="SectionHeading"/>
        <w:rPr>
          <w:color w:val="auto"/>
        </w:rPr>
        <w:sectPr w:rsidR="00AD1245" w:rsidRPr="00A6059E" w:rsidSect="005C61BE">
          <w:type w:val="continuous"/>
          <w:pgSz w:w="12240" w:h="15840" w:code="1"/>
          <w:pgMar w:top="1440" w:right="1440" w:bottom="1440" w:left="1440" w:header="720" w:footer="720" w:gutter="0"/>
          <w:lnNumType w:countBy="1" w:restart="newSection"/>
          <w:pgNumType w:start="1"/>
          <w:cols w:space="720"/>
          <w:titlePg/>
          <w:docGrid w:linePitch="360"/>
        </w:sectPr>
      </w:pPr>
      <w:r w:rsidRPr="00A6059E">
        <w:rPr>
          <w:color w:val="auto"/>
        </w:rPr>
        <w:t>§22-6-29. Operating permit and processing fund; special reclamation fund; fees.</w:t>
      </w:r>
    </w:p>
    <w:p w14:paraId="6510D6AB" w14:textId="6D1DF84F" w:rsidR="00B9151F" w:rsidRPr="00A6059E" w:rsidRDefault="00B9151F" w:rsidP="00B9151F">
      <w:pPr>
        <w:pStyle w:val="SectionBody"/>
        <w:rPr>
          <w:color w:val="auto"/>
          <w:u w:val="single"/>
        </w:rPr>
      </w:pPr>
      <w:r w:rsidRPr="00A6059E">
        <w:rPr>
          <w:color w:val="auto"/>
        </w:rPr>
        <w:t xml:space="preserve">(a) There is hereby continued within the Treasury of the State of West Virginia the special fund known as the Oil and Gas Operating Permit and Processing Fund, and the secretary shall deposit with the </w:t>
      </w:r>
      <w:r w:rsidRPr="00A6059E">
        <w:rPr>
          <w:strike/>
          <w:color w:val="auto"/>
        </w:rPr>
        <w:t>state</w:t>
      </w:r>
      <w:r w:rsidRPr="00A6059E">
        <w:rPr>
          <w:color w:val="auto"/>
        </w:rPr>
        <w:t xml:space="preserve"> </w:t>
      </w:r>
      <w:r w:rsidRPr="00A6059E">
        <w:rPr>
          <w:color w:val="auto"/>
          <w:u w:val="single"/>
        </w:rPr>
        <w:t xml:space="preserve">State </w:t>
      </w:r>
      <w:r w:rsidRPr="00A6059E">
        <w:rPr>
          <w:color w:val="auto"/>
        </w:rPr>
        <w:t xml:space="preserve">Treasurer to the credit of such special fund all fees collected under </w:t>
      </w:r>
      <w:r w:rsidRPr="00A6059E">
        <w:rPr>
          <w:rFonts w:cs="Arial"/>
          <w:color w:val="auto"/>
        </w:rPr>
        <w:t>§</w:t>
      </w:r>
      <w:r w:rsidRPr="00A6059E">
        <w:rPr>
          <w:color w:val="auto"/>
        </w:rPr>
        <w:t xml:space="preserve">22-6-2(c)(10) </w:t>
      </w:r>
      <w:r w:rsidRPr="00A6059E">
        <w:rPr>
          <w:color w:val="auto"/>
          <w:u w:val="single"/>
        </w:rPr>
        <w:t xml:space="preserve">and </w:t>
      </w:r>
      <w:r w:rsidRPr="00A6059E">
        <w:rPr>
          <w:rFonts w:cs="Arial"/>
          <w:color w:val="auto"/>
          <w:u w:val="single"/>
        </w:rPr>
        <w:t>§</w:t>
      </w:r>
      <w:r w:rsidRPr="00A6059E">
        <w:rPr>
          <w:color w:val="auto"/>
          <w:u w:val="single"/>
        </w:rPr>
        <w:t xml:space="preserve">22-6-2(c)(11) </w:t>
      </w:r>
      <w:r w:rsidRPr="00A6059E">
        <w:rPr>
          <w:color w:val="auto"/>
        </w:rPr>
        <w:t>of this code.</w:t>
      </w:r>
    </w:p>
    <w:p w14:paraId="52085927" w14:textId="77777777" w:rsidR="00B9151F" w:rsidRPr="00A6059E" w:rsidRDefault="00B9151F" w:rsidP="00B9151F">
      <w:pPr>
        <w:pStyle w:val="SectionBody"/>
        <w:rPr>
          <w:color w:val="auto"/>
        </w:rPr>
      </w:pPr>
      <w:r w:rsidRPr="00A6059E">
        <w:rPr>
          <w:color w:val="auto"/>
        </w:rPr>
        <w:t xml:space="preserve">The Oil and Gas Operating Permit and Processing Fund shall be administered by the secretary for the purposes of carrying out the provisions of this chapter.  </w:t>
      </w:r>
      <w:r w:rsidRPr="00A6059E">
        <w:rPr>
          <w:color w:val="auto"/>
          <w:u w:val="single"/>
        </w:rPr>
        <w:t xml:space="preserve">Fees collected under </w:t>
      </w:r>
      <w:r w:rsidRPr="00A6059E">
        <w:rPr>
          <w:rFonts w:cs="Arial"/>
          <w:color w:val="auto"/>
          <w:u w:val="single"/>
        </w:rPr>
        <w:t>§</w:t>
      </w:r>
      <w:r w:rsidRPr="00A6059E">
        <w:rPr>
          <w:color w:val="auto"/>
          <w:u w:val="single"/>
        </w:rPr>
        <w:t xml:space="preserve">22-6-2(c)(11) of this code not used for other purposes may be moved to the Oil and Gas Reclamation Fund that is continued in </w:t>
      </w:r>
      <w:r w:rsidRPr="00A6059E">
        <w:rPr>
          <w:rFonts w:cs="Arial"/>
          <w:color w:val="auto"/>
          <w:u w:val="single"/>
        </w:rPr>
        <w:t>§</w:t>
      </w:r>
      <w:r w:rsidRPr="00A6059E">
        <w:rPr>
          <w:color w:val="auto"/>
          <w:u w:val="single"/>
        </w:rPr>
        <w:t xml:space="preserve">22-6-29(b) of this code at the discretion of the Chief of the Office of Oil and Gas. </w:t>
      </w:r>
    </w:p>
    <w:p w14:paraId="255110C0" w14:textId="77777777" w:rsidR="00B9151F" w:rsidRPr="00A6059E" w:rsidRDefault="00B9151F" w:rsidP="00B9151F">
      <w:pPr>
        <w:pStyle w:val="SectionBody"/>
        <w:rPr>
          <w:color w:val="auto"/>
        </w:rPr>
      </w:pPr>
      <w:r w:rsidRPr="00A6059E">
        <w:rPr>
          <w:color w:val="auto"/>
        </w:rPr>
        <w:t>The secretary shall make an annual report to the Governor and to the Legislature on the use of the fund, and shall make a detailed accounting of all expenditures from the Oil and Gas Operating Permit and Processing Fund.</w:t>
      </w:r>
    </w:p>
    <w:p w14:paraId="31FC5896" w14:textId="426DB056" w:rsidR="00B9151F" w:rsidRPr="00A6059E" w:rsidRDefault="00B9151F" w:rsidP="00B9151F">
      <w:pPr>
        <w:pStyle w:val="SectionBody"/>
        <w:rPr>
          <w:color w:val="auto"/>
        </w:rPr>
      </w:pPr>
      <w:r w:rsidRPr="00A6059E">
        <w:rPr>
          <w:color w:val="auto"/>
        </w:rPr>
        <w:t xml:space="preserve">(b) In addition to any other fees required by the provisions of §22-6-1 </w:t>
      </w:r>
      <w:r w:rsidRPr="00A6059E">
        <w:rPr>
          <w:i/>
          <w:iCs/>
          <w:color w:val="auto"/>
        </w:rPr>
        <w:t xml:space="preserve">et seq. </w:t>
      </w:r>
      <w:r w:rsidRPr="00A6059E">
        <w:rPr>
          <w:color w:val="auto"/>
        </w:rPr>
        <w:t xml:space="preserve">of this code, every applicant for a permit to drill a well shall, before the permit is issued, pay to the secretary a special reclamation fee of $150 for each activity for which a well work application is required to be filed: </w:t>
      </w:r>
      <w:r w:rsidRPr="00A6059E">
        <w:rPr>
          <w:i/>
          <w:iCs/>
          <w:color w:val="auto"/>
        </w:rPr>
        <w:t>Provided,</w:t>
      </w:r>
      <w:r w:rsidRPr="00A6059E">
        <w:rPr>
          <w:color w:val="auto"/>
        </w:rPr>
        <w:t xml:space="preserve"> That a special reclamation fee shall not be assessed for plugging activities. </w:t>
      </w:r>
      <w:r w:rsidRPr="00A6059E">
        <w:rPr>
          <w:strike/>
          <w:color w:val="auto"/>
        </w:rPr>
        <w:t>Such</w:t>
      </w:r>
      <w:r w:rsidRPr="00A6059E">
        <w:rPr>
          <w:color w:val="auto"/>
        </w:rPr>
        <w:t xml:space="preserve"> </w:t>
      </w:r>
      <w:r w:rsidRPr="00A6059E">
        <w:rPr>
          <w:color w:val="auto"/>
          <w:u w:val="single"/>
        </w:rPr>
        <w:t xml:space="preserve">The </w:t>
      </w:r>
      <w:r w:rsidRPr="00A6059E">
        <w:rPr>
          <w:color w:val="auto"/>
        </w:rPr>
        <w:t xml:space="preserve">special reclamation fee shall be paid at the time the application for a drilling permit is filed with the secretary and the payment of </w:t>
      </w:r>
      <w:r w:rsidRPr="00A6059E">
        <w:rPr>
          <w:strike/>
          <w:color w:val="auto"/>
        </w:rPr>
        <w:t>such</w:t>
      </w:r>
      <w:r w:rsidRPr="00A6059E">
        <w:rPr>
          <w:color w:val="auto"/>
        </w:rPr>
        <w:t xml:space="preserve"> </w:t>
      </w:r>
      <w:r w:rsidRPr="00A6059E">
        <w:rPr>
          <w:color w:val="auto"/>
          <w:u w:val="single"/>
        </w:rPr>
        <w:t xml:space="preserve">the </w:t>
      </w:r>
      <w:r w:rsidRPr="00A6059E">
        <w:rPr>
          <w:color w:val="auto"/>
        </w:rPr>
        <w:t>reclamation fee shall be a condition precedent to the issuance of said permit.</w:t>
      </w:r>
    </w:p>
    <w:p w14:paraId="38DF4D3B" w14:textId="77777777" w:rsidR="00B9151F" w:rsidRPr="00A6059E" w:rsidRDefault="00B9151F" w:rsidP="00B9151F">
      <w:pPr>
        <w:pStyle w:val="SectionBody"/>
        <w:rPr>
          <w:color w:val="auto"/>
        </w:rPr>
      </w:pPr>
      <w:r w:rsidRPr="00A6059E">
        <w:rPr>
          <w:color w:val="auto"/>
        </w:rPr>
        <w:t xml:space="preserve">There is hereby continued within the Treasury of the State of West Virginia the special fund known as the </w:t>
      </w:r>
      <w:r w:rsidRPr="00A6059E">
        <w:rPr>
          <w:strike/>
          <w:color w:val="auto"/>
        </w:rPr>
        <w:t>oil and gas reclamation fund</w:t>
      </w:r>
      <w:r w:rsidRPr="00A6059E">
        <w:rPr>
          <w:color w:val="auto"/>
        </w:rPr>
        <w:t xml:space="preserve"> </w:t>
      </w:r>
      <w:r w:rsidRPr="00A6059E">
        <w:rPr>
          <w:color w:val="auto"/>
          <w:u w:val="single"/>
        </w:rPr>
        <w:t>Oil and Gas Reclamation Fund</w:t>
      </w:r>
      <w:r w:rsidRPr="00A6059E">
        <w:rPr>
          <w:color w:val="auto"/>
        </w:rPr>
        <w:t xml:space="preserve">, and the secretary shall deposit with the </w:t>
      </w:r>
      <w:r w:rsidRPr="00A6059E">
        <w:rPr>
          <w:strike/>
          <w:color w:val="auto"/>
        </w:rPr>
        <w:t>state</w:t>
      </w:r>
      <w:r w:rsidRPr="00A6059E">
        <w:rPr>
          <w:color w:val="auto"/>
        </w:rPr>
        <w:t xml:space="preserve"> </w:t>
      </w:r>
      <w:r w:rsidRPr="00A6059E">
        <w:rPr>
          <w:color w:val="auto"/>
          <w:u w:val="single"/>
        </w:rPr>
        <w:t>State</w:t>
      </w:r>
      <w:r w:rsidRPr="00A6059E">
        <w:rPr>
          <w:color w:val="auto"/>
        </w:rPr>
        <w:t xml:space="preserve"> Treasurer to the credit of </w:t>
      </w:r>
      <w:r w:rsidRPr="00A6059E">
        <w:rPr>
          <w:strike/>
          <w:color w:val="auto"/>
        </w:rPr>
        <w:t>such</w:t>
      </w:r>
      <w:r w:rsidRPr="00A6059E">
        <w:rPr>
          <w:color w:val="auto"/>
        </w:rPr>
        <w:t xml:space="preserve"> </w:t>
      </w:r>
      <w:r w:rsidRPr="00A6059E">
        <w:rPr>
          <w:color w:val="auto"/>
          <w:u w:val="single"/>
        </w:rPr>
        <w:t>the</w:t>
      </w:r>
      <w:r w:rsidRPr="00A6059E">
        <w:rPr>
          <w:color w:val="auto"/>
        </w:rPr>
        <w:t xml:space="preserve"> special fund all special reclamation fees collected. The proceeds of any bond forfeited under the provisions of §22-6-1 </w:t>
      </w:r>
      <w:r w:rsidRPr="00A6059E">
        <w:rPr>
          <w:i/>
          <w:iCs/>
          <w:color w:val="auto"/>
        </w:rPr>
        <w:t>et seq</w:t>
      </w:r>
      <w:r w:rsidRPr="00A6059E">
        <w:rPr>
          <w:color w:val="auto"/>
        </w:rPr>
        <w:t xml:space="preserve">. of this code shall inure to the benefit of, and shall be deposited in, </w:t>
      </w:r>
      <w:r w:rsidRPr="00A6059E">
        <w:rPr>
          <w:strike/>
          <w:color w:val="auto"/>
        </w:rPr>
        <w:t xml:space="preserve">such oil and gas </w:t>
      </w:r>
      <w:r w:rsidRPr="00A6059E">
        <w:rPr>
          <w:strike/>
          <w:color w:val="auto"/>
        </w:rPr>
        <w:lastRenderedPageBreak/>
        <w:t>reclamation fund</w:t>
      </w:r>
      <w:r w:rsidRPr="00A6059E">
        <w:rPr>
          <w:color w:val="auto"/>
        </w:rPr>
        <w:t xml:space="preserve"> </w:t>
      </w:r>
      <w:r w:rsidRPr="00A6059E">
        <w:rPr>
          <w:color w:val="auto"/>
          <w:u w:val="single"/>
        </w:rPr>
        <w:t>the Oil and Gas Reclamation Fund</w:t>
      </w:r>
      <w:r w:rsidRPr="00A6059E">
        <w:rPr>
          <w:color w:val="auto"/>
        </w:rPr>
        <w:t>.</w:t>
      </w:r>
    </w:p>
    <w:p w14:paraId="69A2A8FF" w14:textId="1CBA7E3E" w:rsidR="00B9151F" w:rsidRPr="00A6059E" w:rsidRDefault="00B9151F" w:rsidP="00B9151F">
      <w:pPr>
        <w:pStyle w:val="SectionBody"/>
        <w:rPr>
          <w:color w:val="auto"/>
        </w:rPr>
      </w:pPr>
      <w:r w:rsidRPr="00A6059E">
        <w:rPr>
          <w:color w:val="auto"/>
        </w:rPr>
        <w:t xml:space="preserve">The </w:t>
      </w:r>
      <w:r w:rsidRPr="00A6059E">
        <w:rPr>
          <w:strike/>
          <w:color w:val="auto"/>
        </w:rPr>
        <w:t>oil and gas reclamation fund</w:t>
      </w:r>
      <w:r w:rsidRPr="00A6059E">
        <w:rPr>
          <w:color w:val="auto"/>
        </w:rPr>
        <w:t xml:space="preserve"> </w:t>
      </w:r>
      <w:r w:rsidRPr="00A6059E">
        <w:rPr>
          <w:color w:val="auto"/>
          <w:u w:val="single"/>
        </w:rPr>
        <w:t>Oil and Gas Reclamation Fund</w:t>
      </w:r>
      <w:r w:rsidRPr="00A6059E">
        <w:rPr>
          <w:color w:val="auto"/>
        </w:rPr>
        <w:t xml:space="preserve"> shall be administered by the secretary. The secretary shall cause to be prepared plans for the reclaiming and plugging of abandoned wells which have not been reclaimed or plugged or which have been improperly reclaimed or plugged. The secretary, as funds become available in the </w:t>
      </w:r>
      <w:r w:rsidRPr="00A6059E">
        <w:rPr>
          <w:strike/>
          <w:color w:val="auto"/>
        </w:rPr>
        <w:t>oil and gas reclamation fund</w:t>
      </w:r>
      <w:r w:rsidRPr="00A6059E">
        <w:rPr>
          <w:color w:val="auto"/>
        </w:rPr>
        <w:t xml:space="preserve"> </w:t>
      </w:r>
      <w:r w:rsidRPr="00A6059E">
        <w:rPr>
          <w:color w:val="auto"/>
          <w:u w:val="single"/>
        </w:rPr>
        <w:t>Oil and Gas Reclamation Fund</w:t>
      </w:r>
      <w:r w:rsidRPr="00A6059E">
        <w:rPr>
          <w:color w:val="auto"/>
        </w:rPr>
        <w:t xml:space="preserve">, shall reclaim and properly plug wells in accordance with said plans and specifications and in accordance with the provisions of §22-6-1 </w:t>
      </w:r>
      <w:r w:rsidRPr="00A6059E">
        <w:rPr>
          <w:i/>
          <w:iCs/>
          <w:color w:val="auto"/>
        </w:rPr>
        <w:t xml:space="preserve">et seq. </w:t>
      </w:r>
      <w:r w:rsidRPr="00A6059E">
        <w:rPr>
          <w:color w:val="auto"/>
        </w:rPr>
        <w:t>of this code</w:t>
      </w:r>
      <w:r w:rsidRPr="00A6059E">
        <w:rPr>
          <w:i/>
          <w:iCs/>
          <w:color w:val="auto"/>
        </w:rPr>
        <w:t xml:space="preserve"> </w:t>
      </w:r>
      <w:r w:rsidRPr="00A6059E">
        <w:rPr>
          <w:color w:val="auto"/>
        </w:rPr>
        <w:t xml:space="preserve">relating to the reclaiming and plugging of wells and all rules promulgated thereunder. </w:t>
      </w:r>
      <w:r w:rsidRPr="00A6059E">
        <w:rPr>
          <w:strike/>
          <w:color w:val="auto"/>
        </w:rPr>
        <w:t>Such</w:t>
      </w:r>
      <w:r w:rsidRPr="00A6059E">
        <w:rPr>
          <w:color w:val="auto"/>
        </w:rPr>
        <w:t xml:space="preserve"> </w:t>
      </w:r>
      <w:r w:rsidRPr="00A6059E">
        <w:rPr>
          <w:color w:val="auto"/>
          <w:u w:val="single"/>
        </w:rPr>
        <w:t xml:space="preserve">The </w:t>
      </w:r>
      <w:r w:rsidRPr="00A6059E">
        <w:rPr>
          <w:color w:val="auto"/>
        </w:rPr>
        <w:t>funds may also be utilized for the purchase of abandoned wells, where such purchase is necessary, and for the reclamation of such abandoned wells, and for any engineering, administrative, and research costs as may be necessary to properly effectuate the reclaiming and plugging of all wells, abandoned or otherwise.</w:t>
      </w:r>
    </w:p>
    <w:p w14:paraId="203A334D" w14:textId="77777777" w:rsidR="00B9151F" w:rsidRPr="00A6059E" w:rsidRDefault="00B9151F" w:rsidP="00B9151F">
      <w:pPr>
        <w:pStyle w:val="SectionBody"/>
        <w:rPr>
          <w:color w:val="auto"/>
        </w:rPr>
      </w:pPr>
      <w:r w:rsidRPr="00A6059E">
        <w:rPr>
          <w:color w:val="auto"/>
        </w:rPr>
        <w:t>The secretary may avail the division of any federal funds provided on a matching basis that may be made available for the purpose of reclaiming or plugging any wells.</w:t>
      </w:r>
    </w:p>
    <w:p w14:paraId="73CEE3B1" w14:textId="77777777" w:rsidR="00B9151F" w:rsidRPr="00A6059E" w:rsidRDefault="00B9151F" w:rsidP="00B9151F">
      <w:pPr>
        <w:pStyle w:val="SectionBody"/>
        <w:rPr>
          <w:color w:val="auto"/>
        </w:rPr>
      </w:pPr>
      <w:r w:rsidRPr="00A6059E">
        <w:rPr>
          <w:color w:val="auto"/>
        </w:rPr>
        <w:t xml:space="preserve">The secretary shall make an annual report to the Governor and to the Legislature setting forth the number of wells reclaimed or plugged through the use of the Oil and Gas Reclamation Fund provided for herein. </w:t>
      </w:r>
      <w:r w:rsidRPr="00A6059E">
        <w:rPr>
          <w:strike/>
          <w:color w:val="auto"/>
        </w:rPr>
        <w:t>Such</w:t>
      </w:r>
      <w:r w:rsidRPr="00A6059E">
        <w:rPr>
          <w:color w:val="auto"/>
        </w:rPr>
        <w:t xml:space="preserve"> </w:t>
      </w:r>
      <w:r w:rsidRPr="00A6059E">
        <w:rPr>
          <w:color w:val="auto"/>
          <w:u w:val="single"/>
        </w:rPr>
        <w:t xml:space="preserve">The </w:t>
      </w:r>
      <w:r w:rsidRPr="00A6059E">
        <w:rPr>
          <w:color w:val="auto"/>
        </w:rPr>
        <w:t>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70A27EDB" w14:textId="28BAA1AC" w:rsidR="00B9151F" w:rsidRPr="00A6059E" w:rsidRDefault="00B9151F" w:rsidP="00B9151F">
      <w:pPr>
        <w:pStyle w:val="SectionBody"/>
        <w:rPr>
          <w:color w:val="auto"/>
        </w:rPr>
      </w:pPr>
      <w:r w:rsidRPr="00A6059E">
        <w:rPr>
          <w:color w:val="auto"/>
        </w:rPr>
        <w:t xml:space="preserve">All wells shall be reclaimed or plugged by contract entered into by the secretary on a competitive bid basis as provided for under the provisions of §5A-3-1 </w:t>
      </w:r>
      <w:r w:rsidRPr="00A6059E">
        <w:rPr>
          <w:i/>
          <w:iCs/>
          <w:color w:val="auto"/>
        </w:rPr>
        <w:t>et seq.</w:t>
      </w:r>
      <w:r w:rsidRPr="00A6059E">
        <w:rPr>
          <w:color w:val="auto"/>
        </w:rPr>
        <w:t xml:space="preserve"> of this code and the rules promulgated thereunder.</w:t>
      </w:r>
    </w:p>
    <w:sectPr w:rsidR="00B9151F" w:rsidRPr="00A6059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13D6" w14:textId="77777777" w:rsidR="006742E9" w:rsidRPr="00B844FE" w:rsidRDefault="006742E9" w:rsidP="00B844FE">
      <w:r>
        <w:separator/>
      </w:r>
    </w:p>
  </w:endnote>
  <w:endnote w:type="continuationSeparator" w:id="0">
    <w:p w14:paraId="1AC019C3" w14:textId="77777777" w:rsidR="006742E9" w:rsidRPr="00B844FE" w:rsidRDefault="006742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CC18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CB721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C08C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400F" w14:textId="77777777" w:rsidR="006742E9" w:rsidRPr="00B844FE" w:rsidRDefault="006742E9" w:rsidP="00B844FE">
      <w:r>
        <w:separator/>
      </w:r>
    </w:p>
  </w:footnote>
  <w:footnote w:type="continuationSeparator" w:id="0">
    <w:p w14:paraId="7B5BCA6D" w14:textId="77777777" w:rsidR="006742E9" w:rsidRPr="00B844FE" w:rsidRDefault="006742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AFF5" w14:textId="1697B380" w:rsidR="002A0269" w:rsidRPr="00B844FE" w:rsidRDefault="00AE3CE6">
    <w:pPr>
      <w:pStyle w:val="Header"/>
    </w:pPr>
    <w:sdt>
      <w:sdtPr>
        <w:id w:val="-684364211"/>
        <w:placeholder>
          <w:docPart w:val="ED84AF4D727945A998151F700EFFDF50"/>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ED84AF4D727945A998151F700EFFDF50"/>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C93" w14:textId="393F1CC9" w:rsidR="00C33014" w:rsidRPr="00C33014" w:rsidRDefault="00AE48A0" w:rsidP="000573A9">
    <w:pPr>
      <w:pStyle w:val="HeaderStyle"/>
    </w:pPr>
    <w:r>
      <w:t>I</w:t>
    </w:r>
    <w:r w:rsidR="001A66B7">
      <w:t xml:space="preserve">ntr </w:t>
    </w:r>
    <w:r w:rsidR="00A44CAB">
      <w:t>SB</w:t>
    </w:r>
    <w:r w:rsidR="00DC373C">
      <w:t xml:space="preserve"> 480</w:t>
    </w:r>
    <w:r w:rsidR="00C33014" w:rsidRPr="002A0269">
      <w:ptab w:relativeTo="margin" w:alignment="center" w:leader="none"/>
    </w:r>
    <w:r w:rsidR="00C33014">
      <w:tab/>
    </w:r>
  </w:p>
  <w:p w14:paraId="19483ED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1ED7" w14:textId="741E8047"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E0"/>
    <w:rsid w:val="0000526A"/>
    <w:rsid w:val="000573A9"/>
    <w:rsid w:val="00085D22"/>
    <w:rsid w:val="000B2C04"/>
    <w:rsid w:val="000C5C77"/>
    <w:rsid w:val="000E3912"/>
    <w:rsid w:val="0010070F"/>
    <w:rsid w:val="0015112E"/>
    <w:rsid w:val="001552E7"/>
    <w:rsid w:val="001566B4"/>
    <w:rsid w:val="001A66B7"/>
    <w:rsid w:val="001C279E"/>
    <w:rsid w:val="001D459E"/>
    <w:rsid w:val="0027011C"/>
    <w:rsid w:val="00274200"/>
    <w:rsid w:val="00275740"/>
    <w:rsid w:val="002A0269"/>
    <w:rsid w:val="002D3B27"/>
    <w:rsid w:val="00303684"/>
    <w:rsid w:val="003143F5"/>
    <w:rsid w:val="00314854"/>
    <w:rsid w:val="00394191"/>
    <w:rsid w:val="003C51CD"/>
    <w:rsid w:val="00406640"/>
    <w:rsid w:val="004368E0"/>
    <w:rsid w:val="004C13DD"/>
    <w:rsid w:val="004C56E0"/>
    <w:rsid w:val="004E3441"/>
    <w:rsid w:val="00500579"/>
    <w:rsid w:val="005932A9"/>
    <w:rsid w:val="005A3DAE"/>
    <w:rsid w:val="005A5366"/>
    <w:rsid w:val="005C61BE"/>
    <w:rsid w:val="006369EB"/>
    <w:rsid w:val="00637E73"/>
    <w:rsid w:val="006476B0"/>
    <w:rsid w:val="006742E9"/>
    <w:rsid w:val="006865E9"/>
    <w:rsid w:val="00691F3E"/>
    <w:rsid w:val="00694BFB"/>
    <w:rsid w:val="006A106B"/>
    <w:rsid w:val="006C523D"/>
    <w:rsid w:val="006D4036"/>
    <w:rsid w:val="00745FEF"/>
    <w:rsid w:val="00772FF0"/>
    <w:rsid w:val="007A5259"/>
    <w:rsid w:val="007A7081"/>
    <w:rsid w:val="007F1CF5"/>
    <w:rsid w:val="00834EDE"/>
    <w:rsid w:val="008736AA"/>
    <w:rsid w:val="008D275D"/>
    <w:rsid w:val="00980327"/>
    <w:rsid w:val="00986478"/>
    <w:rsid w:val="009B18A6"/>
    <w:rsid w:val="009B5557"/>
    <w:rsid w:val="009F1067"/>
    <w:rsid w:val="009F2AFA"/>
    <w:rsid w:val="009F3411"/>
    <w:rsid w:val="00A31E01"/>
    <w:rsid w:val="00A44CAB"/>
    <w:rsid w:val="00A527AD"/>
    <w:rsid w:val="00A57884"/>
    <w:rsid w:val="00A6059E"/>
    <w:rsid w:val="00A718CF"/>
    <w:rsid w:val="00A870AF"/>
    <w:rsid w:val="00AD1245"/>
    <w:rsid w:val="00AE3CE6"/>
    <w:rsid w:val="00AE48A0"/>
    <w:rsid w:val="00AE61BE"/>
    <w:rsid w:val="00B16F25"/>
    <w:rsid w:val="00B24422"/>
    <w:rsid w:val="00B66B81"/>
    <w:rsid w:val="00B80C20"/>
    <w:rsid w:val="00B844FE"/>
    <w:rsid w:val="00B86B4F"/>
    <w:rsid w:val="00B9151F"/>
    <w:rsid w:val="00BA1F84"/>
    <w:rsid w:val="00BC562B"/>
    <w:rsid w:val="00C33014"/>
    <w:rsid w:val="00C33434"/>
    <w:rsid w:val="00C34869"/>
    <w:rsid w:val="00C42EB6"/>
    <w:rsid w:val="00C85096"/>
    <w:rsid w:val="00C94AAA"/>
    <w:rsid w:val="00CB1ADC"/>
    <w:rsid w:val="00CB20EF"/>
    <w:rsid w:val="00CC1F3B"/>
    <w:rsid w:val="00CD12CB"/>
    <w:rsid w:val="00CD36CF"/>
    <w:rsid w:val="00CF1DCA"/>
    <w:rsid w:val="00D5068D"/>
    <w:rsid w:val="00D579FC"/>
    <w:rsid w:val="00D81C16"/>
    <w:rsid w:val="00DC373C"/>
    <w:rsid w:val="00DE526B"/>
    <w:rsid w:val="00DF199D"/>
    <w:rsid w:val="00E01542"/>
    <w:rsid w:val="00E365F1"/>
    <w:rsid w:val="00E62F48"/>
    <w:rsid w:val="00E831B3"/>
    <w:rsid w:val="00E95FBC"/>
    <w:rsid w:val="00ED12E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7702F5"/>
  <w15:chartTrackingRefBased/>
  <w15:docId w15:val="{4613E6F5-E585-4851-A97C-6BE59093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91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94015">
      <w:bodyDiv w:val="1"/>
      <w:marLeft w:val="0"/>
      <w:marRight w:val="0"/>
      <w:marTop w:val="0"/>
      <w:marBottom w:val="0"/>
      <w:divBdr>
        <w:top w:val="none" w:sz="0" w:space="0" w:color="auto"/>
        <w:left w:val="none" w:sz="0" w:space="0" w:color="auto"/>
        <w:bottom w:val="none" w:sz="0" w:space="0" w:color="auto"/>
        <w:right w:val="none" w:sz="0" w:space="0" w:color="auto"/>
      </w:divBdr>
    </w:div>
    <w:div w:id="20490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4F100A16994C31881D9491A70AD5FE"/>
        <w:category>
          <w:name w:val="General"/>
          <w:gallery w:val="placeholder"/>
        </w:category>
        <w:types>
          <w:type w:val="bbPlcHdr"/>
        </w:types>
        <w:behaviors>
          <w:behavior w:val="content"/>
        </w:behaviors>
        <w:guid w:val="{3F605ECF-64E9-49BD-8ABC-109A1B2D6701}"/>
      </w:docPartPr>
      <w:docPartBody>
        <w:p w:rsidR="008E6230" w:rsidRDefault="00465A98">
          <w:pPr>
            <w:pStyle w:val="484F100A16994C31881D9491A70AD5FE"/>
          </w:pPr>
          <w:r w:rsidRPr="00B844FE">
            <w:t>Prefix Text</w:t>
          </w:r>
        </w:p>
      </w:docPartBody>
    </w:docPart>
    <w:docPart>
      <w:docPartPr>
        <w:name w:val="ED84AF4D727945A998151F700EFFDF50"/>
        <w:category>
          <w:name w:val="General"/>
          <w:gallery w:val="placeholder"/>
        </w:category>
        <w:types>
          <w:type w:val="bbPlcHdr"/>
        </w:types>
        <w:behaviors>
          <w:behavior w:val="content"/>
        </w:behaviors>
        <w:guid w:val="{E21812CC-8888-4EB7-956A-8E1CFB9FA398}"/>
      </w:docPartPr>
      <w:docPartBody>
        <w:p w:rsidR="008E6230" w:rsidRDefault="008D211A">
          <w:pPr>
            <w:pStyle w:val="ED84AF4D727945A998151F700EFFDF50"/>
          </w:pPr>
          <w:r w:rsidRPr="00B844FE">
            <w:t>[Type here]</w:t>
          </w:r>
        </w:p>
      </w:docPartBody>
    </w:docPart>
    <w:docPart>
      <w:docPartPr>
        <w:name w:val="0E38350BEF7E4CCF993006732719EDB0"/>
        <w:category>
          <w:name w:val="General"/>
          <w:gallery w:val="placeholder"/>
        </w:category>
        <w:types>
          <w:type w:val="bbPlcHdr"/>
        </w:types>
        <w:behaviors>
          <w:behavior w:val="content"/>
        </w:behaviors>
        <w:guid w:val="{46B17DC5-CF7F-47E5-97DB-D17A5EDA33B3}"/>
      </w:docPartPr>
      <w:docPartBody>
        <w:p w:rsidR="008E6230" w:rsidRDefault="002273A8" w:rsidP="002273A8">
          <w:pPr>
            <w:pStyle w:val="0E38350BEF7E4CCF993006732719EDB01"/>
          </w:pPr>
          <w:r w:rsidRPr="00A6059E">
            <w:rPr>
              <w:color w:val="auto"/>
            </w:rPr>
            <w:t>Number</w:t>
          </w:r>
        </w:p>
      </w:docPartBody>
    </w:docPart>
    <w:docPart>
      <w:docPartPr>
        <w:name w:val="B8D96850DF464064817335D211C25DA1"/>
        <w:category>
          <w:name w:val="General"/>
          <w:gallery w:val="placeholder"/>
        </w:category>
        <w:types>
          <w:type w:val="bbPlcHdr"/>
        </w:types>
        <w:behaviors>
          <w:behavior w:val="content"/>
        </w:behaviors>
        <w:guid w:val="{2C4D63AF-011E-4CF2-BDD9-8C540133F9DF}"/>
      </w:docPartPr>
      <w:docPartBody>
        <w:p w:rsidR="008E6230" w:rsidRDefault="00465A98">
          <w:pPr>
            <w:pStyle w:val="B8D96850DF464064817335D211C25D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98"/>
    <w:rsid w:val="002273A8"/>
    <w:rsid w:val="00465A98"/>
    <w:rsid w:val="008D211A"/>
    <w:rsid w:val="008E6230"/>
    <w:rsid w:val="00A8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4F100A16994C31881D9491A70AD5FE">
    <w:name w:val="484F100A16994C31881D9491A70AD5FE"/>
  </w:style>
  <w:style w:type="paragraph" w:customStyle="1" w:styleId="ED84AF4D727945A998151F700EFFDF50">
    <w:name w:val="ED84AF4D727945A998151F700EFFDF50"/>
  </w:style>
  <w:style w:type="character" w:styleId="PlaceholderText">
    <w:name w:val="Placeholder Text"/>
    <w:basedOn w:val="DefaultParagraphFont"/>
    <w:uiPriority w:val="99"/>
    <w:semiHidden/>
    <w:rsid w:val="008D211A"/>
    <w:rPr>
      <w:color w:val="808080"/>
    </w:rPr>
  </w:style>
  <w:style w:type="paragraph" w:customStyle="1" w:styleId="B8D96850DF464064817335D211C25DA1">
    <w:name w:val="B8D96850DF464064817335D211C25DA1"/>
  </w:style>
  <w:style w:type="paragraph" w:customStyle="1" w:styleId="0E38350BEF7E4CCF993006732719EDB01">
    <w:name w:val="0E38350BEF7E4CCF993006732719EDB01"/>
    <w:rsid w:val="002273A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(4)</Template>
  <TotalTime>9</TotalTime>
  <Pages>7</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Xris Hess</cp:lastModifiedBy>
  <cp:revision>11</cp:revision>
  <cp:lastPrinted>2022-01-20T13:44:00Z</cp:lastPrinted>
  <dcterms:created xsi:type="dcterms:W3CDTF">2022-01-20T01:04:00Z</dcterms:created>
  <dcterms:modified xsi:type="dcterms:W3CDTF">2022-02-16T14:51:00Z</dcterms:modified>
</cp:coreProperties>
</file>